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BC" w:rsidRPr="00A9603F" w:rsidRDefault="00CE73BC" w:rsidP="00313689">
      <w:pPr>
        <w:pStyle w:val="docdata"/>
        <w:pageBreakBefore/>
        <w:spacing w:before="0" w:beforeAutospacing="0" w:after="0" w:afterAutospacing="0"/>
        <w:jc w:val="center"/>
        <w:rPr>
          <w:sz w:val="28"/>
          <w:szCs w:val="28"/>
          <w:lang w:val="uk-UA"/>
        </w:rPr>
      </w:pPr>
      <w:bookmarkStart w:id="0" w:name="_Hlk522274690"/>
      <w:r w:rsidRPr="00A9603F">
        <w:rPr>
          <w:b/>
          <w:bCs/>
          <w:sz w:val="28"/>
          <w:szCs w:val="28"/>
          <w:lang w:val="uk-UA"/>
        </w:rPr>
        <w:t>НАЦІОНАЛЬНА АКАДЕМІЯ НАУК УКРАЇНИ</w:t>
      </w:r>
    </w:p>
    <w:p w:rsidR="00CE73BC" w:rsidRPr="00A9603F" w:rsidRDefault="00CE73BC" w:rsidP="00313689">
      <w:pPr>
        <w:pStyle w:val="NormalWeb"/>
        <w:spacing w:before="0" w:beforeAutospacing="0" w:after="0" w:afterAutospacing="0"/>
        <w:jc w:val="center"/>
        <w:rPr>
          <w:b/>
          <w:sz w:val="28"/>
          <w:szCs w:val="28"/>
          <w:lang w:val="uk-UA"/>
        </w:rPr>
      </w:pPr>
      <w:r w:rsidRPr="00A9603F">
        <w:rPr>
          <w:b/>
          <w:sz w:val="28"/>
          <w:szCs w:val="28"/>
          <w:lang w:val="uk-UA"/>
        </w:rPr>
        <w:t>ІНСТИТУТ ДЕРЖАВИ І ПРАВА ім. В.М. КОРЕЦЬКОГО</w:t>
      </w: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Autospacing="0" w:afterAutospacing="0"/>
        <w:jc w:val="center"/>
        <w:rPr>
          <w:sz w:val="28"/>
          <w:szCs w:val="28"/>
          <w:lang w:val="uk-UA"/>
        </w:rPr>
      </w:pPr>
      <w:r w:rsidRPr="00A9603F">
        <w:rPr>
          <w:b/>
          <w:bCs/>
          <w:sz w:val="28"/>
          <w:szCs w:val="28"/>
          <w:lang w:val="uk-UA"/>
        </w:rPr>
        <w:t>ОДОСІЙ Ольга Юріїв</w:t>
      </w:r>
      <w:r w:rsidRPr="000A7C24">
        <w:rPr>
          <w:b/>
          <w:bCs/>
          <w:sz w:val="28"/>
          <w:szCs w:val="28"/>
          <w:lang w:val="uk-UA"/>
        </w:rPr>
        <w:t>на</w:t>
      </w:r>
    </w:p>
    <w:p w:rsidR="00CE73BC" w:rsidRPr="00A9603F" w:rsidRDefault="00CE73BC" w:rsidP="00313689">
      <w:pPr>
        <w:pStyle w:val="NormalWeb"/>
        <w:spacing w:before="0" w:beforeAutospacing="0" w:after="0" w:afterAutospacing="0"/>
        <w:ind w:firstLine="7740"/>
        <w:rPr>
          <w:sz w:val="28"/>
          <w:szCs w:val="28"/>
          <w:lang w:val="uk-UA"/>
        </w:rPr>
      </w:pPr>
    </w:p>
    <w:p w:rsidR="00CE73BC" w:rsidRPr="00A9603F" w:rsidRDefault="00CE73BC" w:rsidP="00313689">
      <w:pPr>
        <w:pStyle w:val="NormalWeb"/>
        <w:spacing w:before="0" w:beforeAutospacing="0" w:after="0" w:afterAutospacing="0"/>
        <w:ind w:firstLine="7740"/>
        <w:rPr>
          <w:sz w:val="28"/>
          <w:szCs w:val="28"/>
          <w:lang w:val="uk-UA"/>
        </w:rPr>
      </w:pPr>
    </w:p>
    <w:p w:rsidR="00CE73BC" w:rsidRPr="00A9603F" w:rsidRDefault="00CE73BC" w:rsidP="00313689">
      <w:pPr>
        <w:pStyle w:val="NormalWeb"/>
        <w:spacing w:before="0" w:beforeAutospacing="0" w:after="0" w:afterAutospacing="0"/>
        <w:ind w:firstLine="7740"/>
        <w:rPr>
          <w:sz w:val="28"/>
          <w:szCs w:val="28"/>
          <w:lang w:val="uk-UA"/>
        </w:rPr>
      </w:pPr>
    </w:p>
    <w:p w:rsidR="00CE73BC" w:rsidRPr="00A9603F" w:rsidRDefault="00CE73BC" w:rsidP="000A7C24">
      <w:pPr>
        <w:pStyle w:val="NormalWeb"/>
        <w:spacing w:before="0" w:beforeAutospacing="0" w:after="0" w:afterAutospacing="0"/>
        <w:ind w:left="4248" w:firstLine="708"/>
        <w:jc w:val="right"/>
        <w:rPr>
          <w:bCs/>
          <w:sz w:val="28"/>
          <w:szCs w:val="28"/>
          <w:lang w:val="uk-UA"/>
        </w:rPr>
      </w:pPr>
      <w:r w:rsidRPr="00A9603F">
        <w:rPr>
          <w:bCs/>
          <w:sz w:val="28"/>
          <w:szCs w:val="28"/>
          <w:lang w:val="uk-UA"/>
        </w:rPr>
        <w:t>УДК</w:t>
      </w:r>
      <w:r w:rsidRPr="00A9603F">
        <w:rPr>
          <w:spacing w:val="3"/>
          <w:sz w:val="28"/>
          <w:szCs w:val="28"/>
          <w:shd w:val="clear" w:color="auto" w:fill="FFFFFF"/>
          <w:lang w:val="uk-UA"/>
        </w:rPr>
        <w:t xml:space="preserve"> </w:t>
      </w:r>
      <w:r w:rsidRPr="00A9603F">
        <w:rPr>
          <w:bCs/>
          <w:sz w:val="28"/>
          <w:szCs w:val="28"/>
          <w:lang w:val="uk-UA"/>
        </w:rPr>
        <w:t>347.922.6+347.952.1+347.961.4</w:t>
      </w: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line="360" w:lineRule="auto"/>
        <w:jc w:val="center"/>
        <w:rPr>
          <w:sz w:val="28"/>
          <w:szCs w:val="28"/>
          <w:lang w:val="uk-UA"/>
        </w:rPr>
      </w:pPr>
      <w:r w:rsidRPr="00A9603F">
        <w:rPr>
          <w:b/>
          <w:bCs/>
          <w:sz w:val="28"/>
          <w:szCs w:val="28"/>
          <w:lang w:val="uk-UA"/>
        </w:rPr>
        <w:t xml:space="preserve">ЗАБЕЗПЕЧУВАЛЬНІ ЗАХОДИ </w:t>
      </w:r>
      <w:r w:rsidRPr="00A9603F">
        <w:rPr>
          <w:b/>
          <w:bCs/>
          <w:sz w:val="28"/>
          <w:szCs w:val="28"/>
          <w:lang w:val="uk-UA"/>
        </w:rPr>
        <w:br/>
        <w:t>В ЦИВІЛІСТИЧНОМУ ПРОЦЕСІ УКРАЇНИ</w:t>
      </w: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jc w:val="center"/>
        <w:rPr>
          <w:sz w:val="28"/>
          <w:szCs w:val="28"/>
          <w:lang w:val="uk-UA"/>
        </w:rPr>
      </w:pPr>
      <w:r w:rsidRPr="00A9603F">
        <w:rPr>
          <w:bCs/>
          <w:sz w:val="28"/>
          <w:szCs w:val="28"/>
          <w:lang w:val="uk-UA"/>
        </w:rPr>
        <w:t xml:space="preserve">Спеціальність 12.00.03 – цивільне право і цивільний процес; </w:t>
      </w:r>
      <w:r w:rsidRPr="00A9603F">
        <w:rPr>
          <w:bCs/>
          <w:sz w:val="28"/>
          <w:szCs w:val="28"/>
          <w:lang w:val="uk-UA"/>
        </w:rPr>
        <w:br/>
        <w:t>сімейне право; міжнародне приватне право</w:t>
      </w: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jc w:val="center"/>
        <w:rPr>
          <w:b/>
          <w:sz w:val="28"/>
          <w:szCs w:val="28"/>
          <w:lang w:val="uk-UA"/>
        </w:rPr>
      </w:pPr>
      <w:r w:rsidRPr="00A9603F">
        <w:rPr>
          <w:b/>
          <w:sz w:val="28"/>
          <w:szCs w:val="28"/>
          <w:lang w:val="uk-UA"/>
        </w:rPr>
        <w:t>Автореферат</w:t>
      </w:r>
    </w:p>
    <w:p w:rsidR="00CE73BC" w:rsidRPr="00A9603F" w:rsidRDefault="00CE73BC" w:rsidP="00313689">
      <w:pPr>
        <w:pStyle w:val="NormalWeb"/>
        <w:spacing w:before="0" w:beforeAutospacing="0" w:after="0" w:afterAutospacing="0"/>
        <w:jc w:val="center"/>
        <w:rPr>
          <w:sz w:val="28"/>
          <w:szCs w:val="28"/>
          <w:lang w:val="uk-UA"/>
        </w:rPr>
      </w:pPr>
      <w:r w:rsidRPr="00A9603F">
        <w:rPr>
          <w:sz w:val="28"/>
          <w:szCs w:val="28"/>
          <w:lang w:val="uk-UA"/>
        </w:rPr>
        <w:t>дисертації на здобуття наукового ступеня</w:t>
      </w:r>
    </w:p>
    <w:p w:rsidR="00CE73BC" w:rsidRPr="00A9603F" w:rsidRDefault="00CE73BC" w:rsidP="00313689">
      <w:pPr>
        <w:pStyle w:val="NormalWeb"/>
        <w:spacing w:before="0" w:beforeAutospacing="0" w:after="0" w:afterAutospacing="0"/>
        <w:jc w:val="center"/>
        <w:rPr>
          <w:sz w:val="28"/>
          <w:szCs w:val="28"/>
          <w:lang w:val="uk-UA"/>
        </w:rPr>
      </w:pPr>
      <w:r w:rsidRPr="00A9603F">
        <w:rPr>
          <w:sz w:val="28"/>
          <w:szCs w:val="28"/>
          <w:lang w:val="uk-UA"/>
        </w:rPr>
        <w:t>кандидата юридичних наук</w:t>
      </w: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jc w:val="both"/>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313689">
      <w:pPr>
        <w:pStyle w:val="NormalWeb"/>
        <w:spacing w:before="0" w:beforeAutospacing="0" w:after="0" w:afterAutospacing="0"/>
        <w:rPr>
          <w:sz w:val="28"/>
          <w:szCs w:val="28"/>
          <w:lang w:val="uk-UA"/>
        </w:rPr>
      </w:pPr>
    </w:p>
    <w:p w:rsidR="00CE73BC" w:rsidRPr="00A9603F" w:rsidRDefault="00CE73BC" w:rsidP="00EB0AA4">
      <w:pPr>
        <w:pStyle w:val="NormalWeb"/>
        <w:spacing w:before="0" w:beforeAutospacing="0" w:after="0" w:afterAutospacing="0"/>
        <w:jc w:val="center"/>
        <w:rPr>
          <w:sz w:val="28"/>
          <w:szCs w:val="28"/>
          <w:lang w:val="uk-UA"/>
        </w:rPr>
      </w:pPr>
      <w:r w:rsidRPr="00A9603F">
        <w:rPr>
          <w:b/>
          <w:bCs/>
          <w:sz w:val="28"/>
          <w:szCs w:val="28"/>
          <w:lang w:val="uk-UA"/>
        </w:rPr>
        <w:t>Київ – 2018</w:t>
      </w:r>
    </w:p>
    <w:p w:rsidR="00CE73BC" w:rsidRPr="00A9603F" w:rsidRDefault="00CE73BC">
      <w:pPr>
        <w:rPr>
          <w:rFonts w:ascii="Times New Roman" w:hAnsi="Times New Roman"/>
          <w:b/>
          <w:sz w:val="28"/>
          <w:szCs w:val="28"/>
          <w:lang w:val="uk-UA" w:eastAsia="ru-RU"/>
        </w:rPr>
      </w:pPr>
      <w:r w:rsidRPr="00A9603F">
        <w:rPr>
          <w:b/>
          <w:sz w:val="28"/>
          <w:szCs w:val="28"/>
          <w:lang w:val="uk-UA"/>
        </w:rPr>
        <w:br w:type="page"/>
      </w:r>
    </w:p>
    <w:p w:rsidR="00CE73BC" w:rsidRPr="00A9603F" w:rsidRDefault="00CE73BC" w:rsidP="00313689">
      <w:pPr>
        <w:pStyle w:val="NormalWeb"/>
        <w:spacing w:before="0" w:beforeAutospacing="0" w:after="0" w:afterAutospacing="0"/>
        <w:ind w:firstLine="567"/>
        <w:rPr>
          <w:i/>
          <w:sz w:val="28"/>
          <w:szCs w:val="28"/>
          <w:lang w:val="uk-UA"/>
        </w:rPr>
      </w:pPr>
      <w:r w:rsidRPr="00A9603F">
        <w:rPr>
          <w:i/>
          <w:sz w:val="28"/>
          <w:szCs w:val="28"/>
          <w:lang w:val="uk-UA"/>
        </w:rPr>
        <w:t>Дисертацією є рукопис.</w:t>
      </w:r>
    </w:p>
    <w:p w:rsidR="00CE73BC" w:rsidRPr="00A9603F" w:rsidRDefault="00CE73BC" w:rsidP="00313689">
      <w:pPr>
        <w:pStyle w:val="NormalWeb"/>
        <w:spacing w:before="0" w:beforeAutospacing="0" w:after="0" w:afterAutospacing="0"/>
        <w:ind w:firstLine="567"/>
        <w:rPr>
          <w:sz w:val="28"/>
          <w:szCs w:val="28"/>
          <w:lang w:val="uk-UA"/>
        </w:rPr>
      </w:pPr>
    </w:p>
    <w:p w:rsidR="00CE73BC" w:rsidRPr="00A9603F" w:rsidRDefault="00CE73BC" w:rsidP="00313689">
      <w:pPr>
        <w:pStyle w:val="NormalWeb"/>
        <w:spacing w:before="0" w:beforeAutospacing="0" w:after="0" w:afterAutospacing="0"/>
        <w:ind w:firstLine="567"/>
        <w:jc w:val="both"/>
        <w:rPr>
          <w:sz w:val="28"/>
          <w:szCs w:val="28"/>
          <w:lang w:val="uk-UA"/>
        </w:rPr>
      </w:pPr>
      <w:r w:rsidRPr="00A9603F">
        <w:rPr>
          <w:sz w:val="28"/>
          <w:szCs w:val="28"/>
          <w:lang w:val="uk-UA"/>
        </w:rPr>
        <w:t>Робота виконана в Київському університеті права Національної академії наук України.</w:t>
      </w:r>
    </w:p>
    <w:p w:rsidR="00CE73BC" w:rsidRPr="00A9603F" w:rsidRDefault="00CE73BC" w:rsidP="00313689">
      <w:pPr>
        <w:pStyle w:val="NormalWeb"/>
        <w:spacing w:before="0" w:beforeAutospacing="0" w:after="0" w:afterAutospacing="0"/>
        <w:ind w:firstLine="567"/>
        <w:rPr>
          <w:sz w:val="28"/>
          <w:szCs w:val="28"/>
          <w:lang w:val="uk-UA"/>
        </w:rPr>
      </w:pPr>
    </w:p>
    <w:p w:rsidR="00CE73BC" w:rsidRPr="00A9603F" w:rsidRDefault="00CE73BC" w:rsidP="00313689">
      <w:pPr>
        <w:pStyle w:val="NormalWeb"/>
        <w:spacing w:before="0" w:beforeAutospacing="0" w:after="0" w:afterAutospacing="0"/>
        <w:ind w:firstLine="567"/>
        <w:rPr>
          <w:sz w:val="28"/>
          <w:szCs w:val="28"/>
          <w:lang w:val="uk-UA"/>
        </w:rPr>
      </w:pPr>
    </w:p>
    <w:p w:rsidR="00CE73BC" w:rsidRPr="00332174" w:rsidRDefault="00CE73BC" w:rsidP="00313689">
      <w:pPr>
        <w:pStyle w:val="NormalWeb"/>
        <w:spacing w:before="0" w:beforeAutospacing="0" w:after="0" w:afterAutospacing="0"/>
        <w:rPr>
          <w:sz w:val="28"/>
          <w:szCs w:val="28"/>
          <w:lang w:val="uk-UA"/>
        </w:rPr>
      </w:pPr>
      <w:r w:rsidRPr="00A9603F">
        <w:rPr>
          <w:b/>
          <w:sz w:val="28"/>
          <w:szCs w:val="28"/>
          <w:lang w:val="uk-UA"/>
        </w:rPr>
        <w:t xml:space="preserve">Науковий </w:t>
      </w:r>
      <w:r w:rsidRPr="00332174">
        <w:rPr>
          <w:b/>
          <w:sz w:val="28"/>
          <w:szCs w:val="28"/>
          <w:lang w:val="uk-UA"/>
        </w:rPr>
        <w:t xml:space="preserve">керівник   </w:t>
      </w:r>
      <w:r w:rsidRPr="00332174">
        <w:rPr>
          <w:b/>
          <w:bCs/>
          <w:sz w:val="28"/>
          <w:szCs w:val="28"/>
        </w:rPr>
        <w:t xml:space="preserve">– </w:t>
      </w:r>
      <w:r w:rsidRPr="00332174">
        <w:rPr>
          <w:sz w:val="28"/>
          <w:szCs w:val="28"/>
          <w:lang w:val="uk-UA"/>
        </w:rPr>
        <w:t xml:space="preserve">  </w:t>
      </w:r>
      <w:r>
        <w:rPr>
          <w:sz w:val="28"/>
          <w:szCs w:val="28"/>
          <w:lang w:val="uk-UA"/>
        </w:rPr>
        <w:tab/>
      </w:r>
      <w:r w:rsidRPr="00332174">
        <w:rPr>
          <w:sz w:val="28"/>
          <w:szCs w:val="28"/>
          <w:lang w:val="uk-UA"/>
        </w:rPr>
        <w:t>доктор юридичних наук, професор,</w:t>
      </w:r>
    </w:p>
    <w:p w:rsidR="00CE73BC" w:rsidRPr="00332174" w:rsidRDefault="00CE73BC" w:rsidP="00313689">
      <w:pPr>
        <w:pStyle w:val="NormalWeb"/>
        <w:spacing w:before="0" w:beforeAutospacing="0" w:after="0" w:afterAutospacing="0"/>
        <w:ind w:left="3540"/>
        <w:rPr>
          <w:b/>
          <w:sz w:val="28"/>
          <w:szCs w:val="28"/>
          <w:lang w:val="uk-UA"/>
        </w:rPr>
      </w:pPr>
      <w:r w:rsidRPr="00332174">
        <w:rPr>
          <w:sz w:val="28"/>
          <w:szCs w:val="28"/>
          <w:lang w:val="uk-UA"/>
        </w:rPr>
        <w:t xml:space="preserve">заслужений юрист України                                         </w:t>
      </w:r>
      <w:r w:rsidRPr="00332174">
        <w:rPr>
          <w:b/>
          <w:sz w:val="28"/>
          <w:szCs w:val="28"/>
          <w:lang w:val="uk-UA"/>
        </w:rPr>
        <w:t>ФУРСА Світлана Ярославівна,</w:t>
      </w:r>
    </w:p>
    <w:p w:rsidR="00CE73BC" w:rsidRPr="00332174" w:rsidRDefault="00CE73BC" w:rsidP="00313689">
      <w:pPr>
        <w:pStyle w:val="NormalWeb"/>
        <w:spacing w:before="0" w:beforeAutospacing="0" w:after="0" w:afterAutospacing="0"/>
        <w:ind w:left="3540"/>
        <w:rPr>
          <w:b/>
          <w:sz w:val="28"/>
          <w:szCs w:val="28"/>
          <w:lang w:val="uk-UA"/>
        </w:rPr>
      </w:pPr>
      <w:r w:rsidRPr="00332174">
        <w:rPr>
          <w:sz w:val="28"/>
          <w:szCs w:val="28"/>
          <w:lang w:val="uk-UA"/>
        </w:rPr>
        <w:t>Київський національний університет</w:t>
      </w:r>
      <w:r w:rsidRPr="00332174">
        <w:rPr>
          <w:b/>
          <w:sz w:val="28"/>
          <w:szCs w:val="28"/>
          <w:lang w:val="uk-UA"/>
        </w:rPr>
        <w:t xml:space="preserve"> </w:t>
      </w:r>
      <w:r w:rsidRPr="00332174">
        <w:rPr>
          <w:sz w:val="28"/>
          <w:szCs w:val="28"/>
          <w:lang w:val="uk-UA"/>
        </w:rPr>
        <w:t>імені Тараса Шевченка,</w:t>
      </w:r>
    </w:p>
    <w:p w:rsidR="00CE73BC" w:rsidRPr="00332174" w:rsidRDefault="00CE73BC" w:rsidP="00313689">
      <w:pPr>
        <w:pStyle w:val="NormalWeb"/>
        <w:spacing w:before="0" w:beforeAutospacing="0" w:after="0" w:afterAutospacing="0"/>
        <w:ind w:left="3540"/>
        <w:rPr>
          <w:sz w:val="28"/>
          <w:szCs w:val="28"/>
          <w:lang w:val="uk-UA"/>
        </w:rPr>
      </w:pPr>
      <w:r w:rsidRPr="00332174">
        <w:rPr>
          <w:sz w:val="28"/>
          <w:szCs w:val="28"/>
          <w:lang w:val="uk-UA"/>
        </w:rPr>
        <w:t>завідувач кафедри нотаріального та виконавчого процесу і адвокатури.</w:t>
      </w:r>
    </w:p>
    <w:p w:rsidR="00CE73BC" w:rsidRPr="00332174" w:rsidRDefault="00CE73BC" w:rsidP="00313689">
      <w:pPr>
        <w:pStyle w:val="NormalWeb"/>
        <w:spacing w:before="0" w:beforeAutospacing="0" w:after="0" w:afterAutospacing="0"/>
        <w:ind w:firstLine="708"/>
        <w:jc w:val="center"/>
        <w:rPr>
          <w:b/>
          <w:sz w:val="28"/>
          <w:szCs w:val="28"/>
          <w:lang w:val="uk-UA"/>
        </w:rPr>
      </w:pPr>
    </w:p>
    <w:p w:rsidR="00CE73BC" w:rsidRPr="00332174" w:rsidRDefault="00CE73BC" w:rsidP="00313689">
      <w:pPr>
        <w:pStyle w:val="NormalWeb"/>
        <w:spacing w:before="0" w:beforeAutospacing="0" w:after="0" w:afterAutospacing="0"/>
        <w:rPr>
          <w:sz w:val="28"/>
          <w:szCs w:val="28"/>
          <w:lang w:val="uk-UA"/>
        </w:rPr>
      </w:pPr>
      <w:r w:rsidRPr="00332174">
        <w:rPr>
          <w:b/>
          <w:sz w:val="28"/>
          <w:szCs w:val="28"/>
          <w:lang w:val="uk-UA"/>
        </w:rPr>
        <w:t xml:space="preserve">Офіційні опоненти:      </w:t>
      </w:r>
      <w:r w:rsidRPr="00332174">
        <w:rPr>
          <w:b/>
          <w:sz w:val="28"/>
          <w:szCs w:val="28"/>
          <w:lang w:val="uk-UA"/>
        </w:rPr>
        <w:tab/>
      </w:r>
      <w:r w:rsidRPr="00332174">
        <w:rPr>
          <w:sz w:val="28"/>
          <w:szCs w:val="28"/>
          <w:lang w:val="uk-UA"/>
        </w:rPr>
        <w:t>доктор юридичних наук,</w:t>
      </w:r>
    </w:p>
    <w:p w:rsidR="00CE73BC" w:rsidRPr="00332174" w:rsidRDefault="00CE73BC" w:rsidP="00313689">
      <w:pPr>
        <w:pStyle w:val="NormalWeb"/>
        <w:spacing w:before="0" w:beforeAutospacing="0" w:after="0" w:afterAutospacing="0"/>
        <w:ind w:left="3540"/>
        <w:rPr>
          <w:sz w:val="28"/>
          <w:szCs w:val="28"/>
          <w:lang w:val="uk-UA"/>
        </w:rPr>
      </w:pPr>
      <w:r w:rsidRPr="00332174">
        <w:rPr>
          <w:sz w:val="28"/>
          <w:szCs w:val="28"/>
          <w:lang w:val="uk-UA"/>
        </w:rPr>
        <w:t>старший науковий співробітник</w:t>
      </w:r>
    </w:p>
    <w:p w:rsidR="00CE73BC" w:rsidRPr="00332174" w:rsidRDefault="00CE73BC" w:rsidP="00313689">
      <w:pPr>
        <w:pStyle w:val="NormalWeb"/>
        <w:spacing w:before="0" w:beforeAutospacing="0" w:after="0" w:afterAutospacing="0"/>
        <w:ind w:left="3540"/>
        <w:rPr>
          <w:b/>
          <w:sz w:val="28"/>
          <w:szCs w:val="28"/>
          <w:lang w:val="uk-UA"/>
        </w:rPr>
      </w:pPr>
      <w:r w:rsidRPr="00332174">
        <w:rPr>
          <w:b/>
          <w:sz w:val="28"/>
          <w:szCs w:val="28"/>
          <w:lang w:val="uk-UA"/>
        </w:rPr>
        <w:t>ПЛЕНЮК Мар’яна Дмитрівна,</w:t>
      </w:r>
    </w:p>
    <w:p w:rsidR="00CE73BC" w:rsidRPr="00332174" w:rsidRDefault="00CE73BC" w:rsidP="00313689">
      <w:pPr>
        <w:pStyle w:val="NormalWeb"/>
        <w:spacing w:before="0" w:beforeAutospacing="0" w:after="0" w:afterAutospacing="0"/>
        <w:ind w:left="3540"/>
        <w:rPr>
          <w:sz w:val="28"/>
          <w:szCs w:val="28"/>
          <w:lang w:val="uk-UA"/>
        </w:rPr>
      </w:pPr>
      <w:r w:rsidRPr="00332174">
        <w:rPr>
          <w:sz w:val="28"/>
          <w:szCs w:val="28"/>
          <w:lang w:val="uk-UA"/>
        </w:rPr>
        <w:t>Науково-дослідний інститут приватного права і підприємництва імені академіка Ф.Г. Бурчака НАПрН України,</w:t>
      </w:r>
    </w:p>
    <w:p w:rsidR="00CE73BC" w:rsidRPr="00332174" w:rsidRDefault="00CE73BC" w:rsidP="00313689">
      <w:pPr>
        <w:pStyle w:val="NormalWeb"/>
        <w:spacing w:before="0" w:beforeAutospacing="0" w:after="0" w:afterAutospacing="0"/>
        <w:ind w:left="3540"/>
        <w:rPr>
          <w:sz w:val="28"/>
          <w:szCs w:val="28"/>
          <w:lang w:val="uk-UA"/>
        </w:rPr>
      </w:pPr>
      <w:r w:rsidRPr="00332174">
        <w:rPr>
          <w:sz w:val="28"/>
          <w:szCs w:val="28"/>
          <w:lang w:val="uk-UA"/>
        </w:rPr>
        <w:t xml:space="preserve">завідувач сектору проблем договірного права;            </w:t>
      </w:r>
    </w:p>
    <w:p w:rsidR="00CE73BC" w:rsidRPr="00332174" w:rsidRDefault="00CE73BC" w:rsidP="00313689">
      <w:pPr>
        <w:pStyle w:val="NormalWeb"/>
        <w:spacing w:before="0" w:beforeAutospacing="0" w:after="0" w:afterAutospacing="0"/>
        <w:ind w:left="3540" w:firstLine="708"/>
        <w:jc w:val="both"/>
        <w:rPr>
          <w:sz w:val="28"/>
          <w:szCs w:val="28"/>
          <w:lang w:val="uk-UA"/>
        </w:rPr>
      </w:pPr>
      <w:r w:rsidRPr="00332174">
        <w:rPr>
          <w:sz w:val="28"/>
          <w:szCs w:val="28"/>
          <w:lang w:val="uk-UA"/>
        </w:rPr>
        <w:t xml:space="preserve">       </w:t>
      </w:r>
    </w:p>
    <w:p w:rsidR="00CE73BC" w:rsidRPr="00332174" w:rsidRDefault="00CE73BC" w:rsidP="00313689">
      <w:pPr>
        <w:pStyle w:val="NormalWeb"/>
        <w:spacing w:before="0" w:beforeAutospacing="0" w:after="0" w:afterAutospacing="0"/>
        <w:ind w:left="3540"/>
        <w:jc w:val="both"/>
        <w:rPr>
          <w:sz w:val="28"/>
          <w:szCs w:val="28"/>
          <w:lang w:val="uk-UA"/>
        </w:rPr>
      </w:pPr>
      <w:r w:rsidRPr="00332174">
        <w:rPr>
          <w:sz w:val="28"/>
          <w:szCs w:val="28"/>
          <w:lang w:val="uk-UA"/>
        </w:rPr>
        <w:t>кандидат юридичних наук, доцент</w:t>
      </w:r>
    </w:p>
    <w:p w:rsidR="00CE73BC" w:rsidRPr="00332174" w:rsidRDefault="00CE73BC" w:rsidP="00313689">
      <w:pPr>
        <w:pStyle w:val="NormalWeb"/>
        <w:spacing w:before="0" w:beforeAutospacing="0" w:after="0" w:afterAutospacing="0"/>
        <w:ind w:left="3540"/>
        <w:jc w:val="both"/>
        <w:rPr>
          <w:b/>
          <w:sz w:val="28"/>
          <w:szCs w:val="28"/>
          <w:lang w:val="uk-UA"/>
        </w:rPr>
      </w:pPr>
      <w:r w:rsidRPr="00332174">
        <w:rPr>
          <w:b/>
          <w:sz w:val="28"/>
          <w:szCs w:val="28"/>
          <w:lang w:val="uk-UA"/>
        </w:rPr>
        <w:t>ДЗЕРА Ірина Олександрівна,</w:t>
      </w:r>
    </w:p>
    <w:p w:rsidR="00CE73BC" w:rsidRPr="00332174" w:rsidRDefault="00CE73BC" w:rsidP="00313689">
      <w:pPr>
        <w:pStyle w:val="NormalWeb"/>
        <w:spacing w:before="0" w:beforeAutospacing="0" w:after="0" w:afterAutospacing="0"/>
        <w:ind w:left="3540"/>
        <w:jc w:val="both"/>
        <w:rPr>
          <w:sz w:val="28"/>
          <w:szCs w:val="28"/>
          <w:lang w:val="uk-UA"/>
        </w:rPr>
      </w:pPr>
      <w:r w:rsidRPr="00332174">
        <w:rPr>
          <w:sz w:val="28"/>
          <w:szCs w:val="28"/>
          <w:lang w:val="uk-UA"/>
        </w:rPr>
        <w:t>Національний університет «Києво-Могилянська академія»,</w:t>
      </w:r>
    </w:p>
    <w:p w:rsidR="00CE73BC" w:rsidRPr="00A9603F" w:rsidRDefault="00CE73BC" w:rsidP="00313689">
      <w:pPr>
        <w:pStyle w:val="NormalWeb"/>
        <w:spacing w:before="0" w:beforeAutospacing="0" w:after="0" w:afterAutospacing="0"/>
        <w:ind w:left="3540"/>
        <w:jc w:val="both"/>
        <w:rPr>
          <w:sz w:val="28"/>
          <w:szCs w:val="28"/>
          <w:lang w:val="uk-UA"/>
        </w:rPr>
      </w:pPr>
      <w:r w:rsidRPr="00332174">
        <w:rPr>
          <w:sz w:val="28"/>
          <w:szCs w:val="28"/>
          <w:lang w:val="uk-UA"/>
        </w:rPr>
        <w:t>доцент кафедри приватного права.</w:t>
      </w:r>
    </w:p>
    <w:p w:rsidR="00CE73BC" w:rsidRPr="00A9603F" w:rsidRDefault="00CE73BC" w:rsidP="00313689">
      <w:pPr>
        <w:pStyle w:val="NormalWeb"/>
        <w:spacing w:before="0" w:beforeAutospacing="0" w:after="0" w:afterAutospacing="0"/>
        <w:ind w:left="3540"/>
        <w:jc w:val="both"/>
        <w:rPr>
          <w:sz w:val="28"/>
          <w:szCs w:val="28"/>
          <w:lang w:val="uk-UA"/>
        </w:rPr>
      </w:pPr>
    </w:p>
    <w:p w:rsidR="00CE73BC" w:rsidRPr="00A9603F" w:rsidRDefault="00CE73BC" w:rsidP="00313689">
      <w:pPr>
        <w:pStyle w:val="NormalWeb"/>
        <w:spacing w:before="0" w:beforeAutospacing="0" w:after="0" w:afterAutospacing="0"/>
        <w:ind w:left="3540"/>
        <w:jc w:val="both"/>
        <w:rPr>
          <w:sz w:val="28"/>
          <w:szCs w:val="28"/>
          <w:lang w:val="uk-UA"/>
        </w:rPr>
      </w:pPr>
    </w:p>
    <w:p w:rsidR="00CE73BC" w:rsidRPr="00332174" w:rsidRDefault="00CE73BC" w:rsidP="00313689">
      <w:pPr>
        <w:pStyle w:val="NormalWeb"/>
        <w:spacing w:before="0" w:beforeAutospacing="0" w:after="0" w:afterAutospacing="0"/>
        <w:ind w:firstLine="567"/>
        <w:jc w:val="both"/>
        <w:rPr>
          <w:sz w:val="28"/>
          <w:szCs w:val="28"/>
          <w:lang w:val="uk-UA"/>
        </w:rPr>
      </w:pPr>
      <w:r w:rsidRPr="00A9603F">
        <w:rPr>
          <w:sz w:val="28"/>
          <w:szCs w:val="28"/>
          <w:lang w:val="uk-UA"/>
        </w:rPr>
        <w:t xml:space="preserve">Захист відбудеться «15» листопада 2018 року о 11 год 00 хв. на засіданні спеціалізованої вченої ради Д 26.236.02 </w:t>
      </w:r>
      <w:r w:rsidRPr="00332174">
        <w:rPr>
          <w:sz w:val="28"/>
          <w:szCs w:val="28"/>
          <w:lang w:val="uk-UA"/>
        </w:rPr>
        <w:t xml:space="preserve">в Інституті держави і права ім. В.М. Корецького Національної академії наук України за адресою: </w:t>
      </w:r>
      <w:smartTag w:uri="urn:schemas-microsoft-com:office:smarttags" w:element="metricconverter">
        <w:smartTagPr>
          <w:attr w:name="ProductID" w:val="01601, м"/>
        </w:smartTagPr>
        <w:r w:rsidRPr="00332174">
          <w:rPr>
            <w:sz w:val="28"/>
            <w:szCs w:val="28"/>
            <w:lang w:val="uk-UA"/>
          </w:rPr>
          <w:t>01601, м</w:t>
        </w:r>
      </w:smartTag>
      <w:r w:rsidRPr="00332174">
        <w:rPr>
          <w:sz w:val="28"/>
          <w:szCs w:val="28"/>
          <w:lang w:val="uk-UA"/>
        </w:rPr>
        <w:t>. Київ, вул. Трьохсвятительська, 4.</w:t>
      </w:r>
    </w:p>
    <w:p w:rsidR="00CE73BC" w:rsidRPr="00B521B3" w:rsidRDefault="00CE73BC" w:rsidP="00B521B3">
      <w:pPr>
        <w:pStyle w:val="NormalWeb"/>
        <w:spacing w:before="0" w:beforeAutospacing="0" w:after="0" w:afterAutospacing="0"/>
        <w:ind w:firstLine="567"/>
        <w:jc w:val="both"/>
        <w:rPr>
          <w:sz w:val="28"/>
          <w:szCs w:val="28"/>
          <w:lang w:val="en-US"/>
        </w:rPr>
      </w:pPr>
      <w:r w:rsidRPr="00332174">
        <w:rPr>
          <w:sz w:val="28"/>
          <w:szCs w:val="28"/>
          <w:lang w:val="uk-UA"/>
        </w:rPr>
        <w:t xml:space="preserve">Із дисертацією можна ознайомитися у бібліотеці Інституту держави і права ім. В.М. Корецького Національної академії наук України за адресою: </w:t>
      </w:r>
      <w:smartTag w:uri="urn:schemas-microsoft-com:office:smarttags" w:element="metricconverter">
        <w:smartTagPr>
          <w:attr w:name="ProductID" w:val="01601, м"/>
        </w:smartTagPr>
        <w:r w:rsidRPr="00332174">
          <w:rPr>
            <w:sz w:val="28"/>
            <w:szCs w:val="28"/>
            <w:lang w:val="uk-UA"/>
          </w:rPr>
          <w:t>01601, м</w:t>
        </w:r>
      </w:smartTag>
      <w:r w:rsidRPr="00332174">
        <w:rPr>
          <w:sz w:val="28"/>
          <w:szCs w:val="28"/>
          <w:lang w:val="uk-UA"/>
        </w:rPr>
        <w:t>. Київ, вул. Трьохсвятительська, 4.</w:t>
      </w:r>
    </w:p>
    <w:p w:rsidR="00CE73BC" w:rsidRPr="00332174" w:rsidRDefault="00CE73BC" w:rsidP="00313689">
      <w:pPr>
        <w:pStyle w:val="NormalWeb"/>
        <w:spacing w:before="0" w:beforeAutospacing="0" w:after="0" w:afterAutospacing="0"/>
        <w:ind w:firstLine="567"/>
        <w:jc w:val="both"/>
        <w:rPr>
          <w:sz w:val="28"/>
          <w:szCs w:val="28"/>
          <w:lang w:val="uk-UA"/>
        </w:rPr>
      </w:pPr>
    </w:p>
    <w:p w:rsidR="00CE73BC" w:rsidRPr="00B521B3" w:rsidRDefault="00CE73BC" w:rsidP="00B521B3">
      <w:pPr>
        <w:pStyle w:val="NormalWeb"/>
        <w:spacing w:before="0" w:beforeAutospacing="0" w:after="0" w:afterAutospacing="0"/>
        <w:ind w:firstLine="567"/>
        <w:jc w:val="both"/>
        <w:rPr>
          <w:sz w:val="28"/>
          <w:szCs w:val="28"/>
          <w:lang w:val="en-US"/>
        </w:rPr>
      </w:pPr>
      <w:r w:rsidRPr="00332174">
        <w:rPr>
          <w:sz w:val="28"/>
          <w:szCs w:val="28"/>
          <w:lang w:val="uk-UA"/>
        </w:rPr>
        <w:t>Автореферат розісланий «12» жовтня 2018 р.</w:t>
      </w:r>
    </w:p>
    <w:p w:rsidR="00CE73BC" w:rsidRPr="00A9603F" w:rsidRDefault="00CE73BC" w:rsidP="00313689">
      <w:pPr>
        <w:pStyle w:val="NormalWeb"/>
        <w:spacing w:before="0" w:beforeAutospacing="0" w:after="0" w:afterAutospacing="0"/>
        <w:ind w:firstLine="708"/>
        <w:rPr>
          <w:b/>
          <w:sz w:val="28"/>
          <w:szCs w:val="28"/>
          <w:lang w:val="uk-UA"/>
        </w:rPr>
      </w:pPr>
    </w:p>
    <w:p w:rsidR="00CE73BC" w:rsidRPr="00A9603F" w:rsidRDefault="00CE73BC" w:rsidP="00313689">
      <w:pPr>
        <w:pStyle w:val="NormalWeb"/>
        <w:spacing w:before="0" w:beforeAutospacing="0" w:after="0" w:afterAutospacing="0"/>
        <w:rPr>
          <w:b/>
          <w:sz w:val="28"/>
          <w:szCs w:val="28"/>
          <w:lang w:val="uk-UA"/>
        </w:rPr>
      </w:pPr>
      <w:r w:rsidRPr="00A9603F">
        <w:rPr>
          <w:b/>
          <w:sz w:val="28"/>
          <w:szCs w:val="28"/>
          <w:lang w:val="uk-UA"/>
        </w:rPr>
        <w:t>Вчений секретар</w:t>
      </w:r>
    </w:p>
    <w:p w:rsidR="00CE73BC" w:rsidRPr="00A9603F" w:rsidRDefault="00CE73BC" w:rsidP="00313689">
      <w:pPr>
        <w:pStyle w:val="NormalWeb"/>
        <w:spacing w:before="0" w:beforeAutospacing="0" w:after="0" w:afterAutospacing="0"/>
        <w:rPr>
          <w:b/>
          <w:sz w:val="28"/>
          <w:szCs w:val="28"/>
          <w:lang w:val="uk-UA"/>
        </w:rPr>
      </w:pPr>
      <w:r w:rsidRPr="00A9603F">
        <w:rPr>
          <w:b/>
          <w:sz w:val="28"/>
          <w:szCs w:val="28"/>
          <w:lang w:val="uk-UA"/>
        </w:rPr>
        <w:t>спеціалізованої вченої ради,</w:t>
      </w:r>
    </w:p>
    <w:p w:rsidR="00CE73BC" w:rsidRPr="00A9603F" w:rsidRDefault="00CE73BC" w:rsidP="00313689">
      <w:pPr>
        <w:pStyle w:val="NormalWeb"/>
        <w:spacing w:before="0" w:beforeAutospacing="0" w:after="0" w:afterAutospacing="0"/>
        <w:rPr>
          <w:b/>
          <w:sz w:val="28"/>
          <w:szCs w:val="28"/>
          <w:lang w:val="uk-UA"/>
        </w:rPr>
      </w:pPr>
      <w:r w:rsidRPr="00A9603F">
        <w:rPr>
          <w:b/>
          <w:sz w:val="28"/>
          <w:szCs w:val="28"/>
          <w:lang w:val="uk-UA"/>
        </w:rPr>
        <w:t xml:space="preserve">доктор юридичних наук                             </w:t>
      </w:r>
      <w:r w:rsidRPr="00A9603F">
        <w:rPr>
          <w:b/>
          <w:sz w:val="28"/>
          <w:szCs w:val="28"/>
          <w:lang w:val="uk-UA"/>
        </w:rPr>
        <w:tab/>
        <w:t xml:space="preserve"> </w:t>
      </w:r>
      <w:r w:rsidRPr="00A9603F">
        <w:rPr>
          <w:b/>
          <w:sz w:val="28"/>
          <w:szCs w:val="28"/>
          <w:lang w:val="uk-UA"/>
        </w:rPr>
        <w:tab/>
      </w:r>
      <w:r w:rsidRPr="00A9603F">
        <w:rPr>
          <w:b/>
          <w:sz w:val="28"/>
          <w:szCs w:val="28"/>
          <w:lang w:val="uk-UA"/>
        </w:rPr>
        <w:tab/>
        <w:t xml:space="preserve">     О.О. Кваша</w:t>
      </w:r>
    </w:p>
    <w:p w:rsidR="00CE73BC" w:rsidRPr="00A9603F" w:rsidRDefault="00CE73BC">
      <w:pPr>
        <w:rPr>
          <w:b/>
          <w:sz w:val="28"/>
          <w:szCs w:val="28"/>
          <w:lang w:val="uk-UA"/>
        </w:rPr>
        <w:sectPr w:rsidR="00CE73BC" w:rsidRPr="00A9603F" w:rsidSect="00313689">
          <w:headerReference w:type="default" r:id="rId7"/>
          <w:type w:val="continuous"/>
          <w:pgSz w:w="11906" w:h="16838"/>
          <w:pgMar w:top="1247" w:right="1361" w:bottom="1247" w:left="1021" w:header="709" w:footer="709" w:gutter="0"/>
          <w:pgNumType w:start="1"/>
          <w:cols w:space="708"/>
          <w:titlePg/>
          <w:docGrid w:linePitch="360"/>
        </w:sectPr>
      </w:pPr>
    </w:p>
    <w:p w:rsidR="00CE73BC" w:rsidRPr="00A9603F" w:rsidRDefault="00CE73BC" w:rsidP="00313689">
      <w:pPr>
        <w:tabs>
          <w:tab w:val="left" w:pos="2610"/>
        </w:tabs>
        <w:spacing w:after="0" w:line="240" w:lineRule="auto"/>
        <w:jc w:val="center"/>
        <w:rPr>
          <w:rFonts w:ascii="Times New Roman" w:hAnsi="Times New Roman"/>
          <w:b/>
          <w:sz w:val="28"/>
          <w:szCs w:val="28"/>
          <w:lang w:val="uk-UA"/>
        </w:rPr>
      </w:pPr>
      <w:r w:rsidRPr="00A9603F">
        <w:rPr>
          <w:rFonts w:ascii="Times New Roman" w:hAnsi="Times New Roman"/>
          <w:b/>
          <w:sz w:val="28"/>
          <w:szCs w:val="28"/>
          <w:lang w:val="uk-UA"/>
        </w:rPr>
        <w:t>ЗАГАЛЬНА ХАРАКТЕРИСТИКА РОБОТИ</w:t>
      </w:r>
    </w:p>
    <w:p w:rsidR="00CE73BC" w:rsidRPr="00A9603F" w:rsidRDefault="00CE73BC" w:rsidP="00313689">
      <w:pPr>
        <w:tabs>
          <w:tab w:val="left" w:pos="2610"/>
        </w:tabs>
        <w:spacing w:after="0" w:line="240" w:lineRule="auto"/>
        <w:jc w:val="center"/>
        <w:rPr>
          <w:rFonts w:ascii="Times New Roman" w:hAnsi="Times New Roman"/>
          <w:b/>
          <w:sz w:val="28"/>
          <w:szCs w:val="28"/>
          <w:lang w:val="uk-UA"/>
        </w:rPr>
      </w:pPr>
    </w:p>
    <w:p w:rsidR="00CE73BC" w:rsidRPr="00A44884" w:rsidRDefault="00CE73BC" w:rsidP="009B7381">
      <w:pPr>
        <w:widowControl w:val="0"/>
        <w:spacing w:after="0" w:line="240" w:lineRule="auto"/>
        <w:ind w:firstLine="567"/>
        <w:jc w:val="both"/>
        <w:rPr>
          <w:rFonts w:ascii="Times New Roman" w:hAnsi="Times New Roman"/>
          <w:bCs/>
          <w:sz w:val="28"/>
          <w:szCs w:val="28"/>
          <w:bdr w:val="none" w:sz="0" w:space="0" w:color="auto" w:frame="1"/>
          <w:lang w:val="uk-UA"/>
        </w:rPr>
      </w:pPr>
      <w:r w:rsidRPr="00A9603F">
        <w:rPr>
          <w:rFonts w:ascii="Times New Roman" w:hAnsi="Times New Roman"/>
          <w:b/>
          <w:sz w:val="28"/>
          <w:szCs w:val="28"/>
          <w:lang w:val="uk-UA"/>
        </w:rPr>
        <w:t xml:space="preserve">Актуальність теми </w:t>
      </w:r>
      <w:r w:rsidRPr="00A9603F">
        <w:rPr>
          <w:rFonts w:ascii="Times New Roman" w:hAnsi="Times New Roman"/>
          <w:sz w:val="28"/>
          <w:szCs w:val="28"/>
          <w:lang w:val="uk-UA"/>
        </w:rPr>
        <w:t xml:space="preserve">зумовлена проведенням в Україні реформ відповідно до </w:t>
      </w:r>
      <w:r w:rsidRPr="00A9603F">
        <w:rPr>
          <w:rFonts w:ascii="Times New Roman" w:hAnsi="Times New Roman"/>
          <w:bCs/>
          <w:sz w:val="28"/>
          <w:szCs w:val="28"/>
          <w:shd w:val="clear" w:color="auto" w:fill="FFFFFF"/>
          <w:lang w:val="uk-UA"/>
        </w:rPr>
        <w:t xml:space="preserve">Стратегії сталого розвитку «Україна – 2020», схваленої </w:t>
      </w:r>
      <w:r w:rsidRPr="00A9603F">
        <w:rPr>
          <w:rStyle w:val="rvts9"/>
          <w:rFonts w:ascii="Times New Roman" w:hAnsi="Times New Roman"/>
          <w:bCs/>
          <w:sz w:val="28"/>
          <w:szCs w:val="28"/>
          <w:bdr w:val="none" w:sz="0" w:space="0" w:color="auto" w:frame="1"/>
          <w:shd w:val="clear" w:color="auto" w:fill="FFFFFF"/>
          <w:lang w:val="uk-UA"/>
        </w:rPr>
        <w:t xml:space="preserve">Указом Президента України від 12 січня 2015 року, на реалізацію </w:t>
      </w:r>
      <w:r w:rsidRPr="00A9603F">
        <w:rPr>
          <w:rStyle w:val="rvts23"/>
          <w:rFonts w:ascii="Times New Roman" w:hAnsi="Times New Roman"/>
          <w:bCs/>
          <w:sz w:val="28"/>
          <w:szCs w:val="28"/>
          <w:bdr w:val="none" w:sz="0" w:space="0" w:color="auto" w:frame="1"/>
          <w:shd w:val="clear" w:color="auto" w:fill="FFFFFF"/>
          <w:lang w:val="uk-UA"/>
        </w:rPr>
        <w:t>Угоди про асоціацію між Україною та Європейським Союзом, Європейським співтовариством з атомної енергії і їхніми державами-членами.</w:t>
      </w:r>
      <w:r w:rsidRPr="00A9603F">
        <w:rPr>
          <w:rStyle w:val="rvts9"/>
          <w:rFonts w:ascii="Times New Roman" w:hAnsi="Times New Roman"/>
          <w:bCs/>
          <w:sz w:val="28"/>
          <w:szCs w:val="28"/>
          <w:bdr w:val="none" w:sz="0" w:space="0" w:color="auto" w:frame="1"/>
          <w:shd w:val="clear" w:color="auto" w:fill="FFFFFF"/>
          <w:lang w:val="uk-UA"/>
        </w:rPr>
        <w:t xml:space="preserve"> Р</w:t>
      </w:r>
      <w:r w:rsidRPr="00A9603F">
        <w:rPr>
          <w:rFonts w:ascii="Times New Roman" w:hAnsi="Times New Roman"/>
          <w:sz w:val="28"/>
          <w:szCs w:val="28"/>
          <w:lang w:val="uk-UA"/>
        </w:rPr>
        <w:t>атифікувавши цю Угоду, наша держава отримала інструмент та дороговказ для внутрішніх перетворень, а виконання її вимог дає можливість Україні в  майбутньому стати повноцінним членом ЄС (</w:t>
      </w:r>
      <w:r w:rsidRPr="00A9603F">
        <w:rPr>
          <w:rStyle w:val="rvts9"/>
          <w:rFonts w:ascii="Times New Roman" w:hAnsi="Times New Roman"/>
          <w:bCs/>
          <w:sz w:val="28"/>
          <w:szCs w:val="28"/>
          <w:bdr w:val="none" w:sz="0" w:space="0" w:color="auto" w:frame="1"/>
          <w:shd w:val="clear" w:color="auto" w:fill="FFFFFF"/>
          <w:lang w:val="uk-UA"/>
        </w:rPr>
        <w:t xml:space="preserve">абз. 4 п. 1 Стратегії). До </w:t>
      </w:r>
      <w:r w:rsidRPr="00A9603F">
        <w:rPr>
          <w:rFonts w:ascii="Times New Roman" w:hAnsi="Times New Roman"/>
          <w:sz w:val="28"/>
          <w:szCs w:val="28"/>
          <w:lang w:val="uk-UA"/>
        </w:rPr>
        <w:t xml:space="preserve">такого напряму Стратегії як вектор безпеки у нашій державі проводиться судова реформа та реформа інших суміжних правових інститутів, якими є нотаріат, виконавче провадження. Тому нині потребують наукового аналізу </w:t>
      </w:r>
      <w:r w:rsidRPr="00A9603F">
        <w:rPr>
          <w:rFonts w:ascii="Times New Roman" w:hAnsi="Times New Roman"/>
          <w:bCs/>
          <w:sz w:val="28"/>
          <w:szCs w:val="28"/>
          <w:bdr w:val="none" w:sz="0" w:space="0" w:color="auto" w:frame="1"/>
          <w:lang w:val="uk-UA"/>
        </w:rPr>
        <w:t>результати впровадження нової редакції Цивільного процесуального кодексу України (</w:t>
      </w:r>
      <w:r w:rsidRPr="00A44884">
        <w:rPr>
          <w:rFonts w:ascii="Times New Roman" w:hAnsi="Times New Roman"/>
          <w:bCs/>
          <w:sz w:val="28"/>
          <w:szCs w:val="28"/>
          <w:bdr w:val="none" w:sz="0" w:space="0" w:color="auto" w:frame="1"/>
          <w:lang w:val="uk-UA"/>
        </w:rPr>
        <w:t xml:space="preserve">надалі </w:t>
      </w:r>
      <w:r w:rsidRPr="00A44884">
        <w:rPr>
          <w:rFonts w:ascii="Times New Roman" w:hAnsi="Times New Roman"/>
          <w:sz w:val="28"/>
          <w:szCs w:val="28"/>
          <w:lang w:val="uk-UA"/>
        </w:rPr>
        <w:t>–</w:t>
      </w:r>
      <w:r w:rsidRPr="00A44884">
        <w:rPr>
          <w:rFonts w:ascii="Times New Roman" w:hAnsi="Times New Roman"/>
          <w:bCs/>
          <w:sz w:val="28"/>
          <w:szCs w:val="28"/>
          <w:bdr w:val="none" w:sz="0" w:space="0" w:color="auto" w:frame="1"/>
          <w:lang w:val="uk-UA"/>
        </w:rPr>
        <w:t xml:space="preserve"> ЦПК України) у судову практику, Закону України «Про органи та осіб, які здійснюють примусове виконання судових рішень і рішень інших органів», яким було запроваджено в Україні інститут приватних виконавців, що зумовило необхідність реформування законодавства про виконавче провадження, так само відбувається реформування органів нотаріату. Однак не можна досягти істотних позитивних результатів, коли безсистемно реформуються лише окремі правові інститути держави, не комплексно вирішуються проблеми з охороною та захистом прав та інтересів фізичних та юридичних осіб, а також з відновленням їх прав.</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44884">
        <w:rPr>
          <w:rFonts w:ascii="Times New Roman" w:hAnsi="Times New Roman"/>
          <w:sz w:val="28"/>
          <w:szCs w:val="28"/>
          <w:lang w:val="uk-UA"/>
        </w:rPr>
        <w:t xml:space="preserve">Тому на сьогодні актуальною є проблема визначення особливостей забезпечувальних заходів у цивілістичному процесі України, оскільки потребують аналізу новели цивільного процесу з забезпечення доказів, позову. Не досліджувалися забезпечувальні заходи у виконавчому процесі, а у нотаріальному  –  такі заходи аналізувалися лише в межах окремих видів нотаріальних проваджень. Коли ж </w:t>
      </w:r>
      <w:r w:rsidRPr="00A44884">
        <w:rPr>
          <w:rFonts w:ascii="Times New Roman" w:hAnsi="Times New Roman"/>
          <w:bCs/>
          <w:sz w:val="28"/>
          <w:szCs w:val="28"/>
          <w:shd w:val="clear" w:color="auto" w:fill="FFFFFF"/>
          <w:lang w:val="uk-UA"/>
        </w:rPr>
        <w:t xml:space="preserve">заходи забезпечення вимог кредитора будуть узгоджуватися з заходами забезпечення позову та заходами забезпечення виконання рішення, така система дозволить надійно забезпечувати права кредитора на випадок невиконання, невчасного та неповного виконання зобов’язання. </w:t>
      </w:r>
      <w:r w:rsidRPr="00A44884">
        <w:rPr>
          <w:rFonts w:ascii="Times New Roman" w:hAnsi="Times New Roman"/>
          <w:sz w:val="28"/>
          <w:szCs w:val="28"/>
          <w:lang w:val="uk-UA"/>
        </w:rPr>
        <w:t>Окремі питання забезпечувальних заходів у цивільному процесі, зокрема, забезпечення позову</w:t>
      </w:r>
      <w:r w:rsidRPr="00A9603F">
        <w:rPr>
          <w:rFonts w:ascii="Times New Roman" w:hAnsi="Times New Roman"/>
          <w:sz w:val="28"/>
          <w:szCs w:val="28"/>
          <w:lang w:val="uk-UA"/>
        </w:rPr>
        <w:t xml:space="preserve"> досліджувались Г.С. Бугою у дисертаційній роботі: «Забезпечення позову в цивільному процесуальному праві України». Вчений Б.Б. Рудко захистила дисертацію на тему: «Процедура нотаріального провадження з вжиття заходів щодо охорони спадкового майна». Питання забезпечення доказів у цивільному та нотаріальному процесах досліджено О.О. Бурмакою. Близьким за напрямком є дисертаційне дослідження І.І. Зеленкової на тему: «Процедура звернення стягнення на майно боржника у виконавчому процесі».</w:t>
      </w:r>
    </w:p>
    <w:p w:rsidR="00CE73BC" w:rsidRPr="00A9603F" w:rsidRDefault="00CE73BC" w:rsidP="00CA35C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Проте в зазначених наукових працях питання застосування забезпечувальних заходів не вирішені системно. У них аналізуються окремі проблеми з означеної проблематики, однак способи їх вирішення залишаються дискусійними. Ці роботи були написані до проведення судової та реформ виконавчого провадження і нотаріату, тому в них відсутній аналіз новел законодавства, яке регламентує діяльність суддів, виконавців, нотаріусів та останні концепції вчених, які </w:t>
      </w:r>
      <w:r w:rsidRPr="0069510F">
        <w:rPr>
          <w:rFonts w:ascii="Times New Roman" w:hAnsi="Times New Roman"/>
          <w:sz w:val="28"/>
          <w:szCs w:val="28"/>
          <w:lang w:val="uk-UA"/>
        </w:rPr>
        <w:t>присвячені</w:t>
      </w:r>
      <w:r w:rsidRPr="00A9603F">
        <w:rPr>
          <w:rFonts w:ascii="Times New Roman" w:hAnsi="Times New Roman"/>
          <w:sz w:val="28"/>
          <w:szCs w:val="28"/>
          <w:lang w:val="uk-UA"/>
        </w:rPr>
        <w:t xml:space="preserve"> проблематиці забезпечувальних заходів у контексті останніх законодавчих змін.</w:t>
      </w:r>
    </w:p>
    <w:p w:rsidR="00CE73BC" w:rsidRPr="00350527" w:rsidRDefault="00CE73BC" w:rsidP="00F91B65">
      <w:pPr>
        <w:widowControl w:val="0"/>
        <w:spacing w:after="0" w:line="240" w:lineRule="auto"/>
        <w:ind w:firstLine="567"/>
        <w:jc w:val="both"/>
        <w:rPr>
          <w:rFonts w:ascii="Times New Roman" w:hAnsi="Times New Roman"/>
          <w:spacing w:val="-4"/>
          <w:sz w:val="28"/>
          <w:szCs w:val="28"/>
          <w:lang w:val="uk-UA"/>
        </w:rPr>
      </w:pPr>
      <w:r w:rsidRPr="00350527">
        <w:rPr>
          <w:rFonts w:ascii="Times New Roman" w:hAnsi="Times New Roman"/>
          <w:spacing w:val="-4"/>
          <w:sz w:val="28"/>
          <w:szCs w:val="28"/>
          <w:lang w:val="uk-UA"/>
        </w:rPr>
        <w:t>Не зважаючи на велике значення та актуальність, питання забезпечувальних заходів не отримало належної уваги в правовій процесуальній науці. Хоча окремі аспекти забезпечення позову, вжиття заходів щодо охорони спадкового майна, забезпечення доказів тощо були і залишаються предметом наукового інтересу багатьох вчених, серед яких можна виділити роботи: О. Бадили (Бурмак), М. Бараккі, О. Бєлікова, С. Бичкової, Ю. Білоусова, І. Булгакової, Г. Буги, М. Гурвича, В.</w:t>
      </w:r>
      <w:r>
        <w:rPr>
          <w:rFonts w:ascii="Times New Roman" w:hAnsi="Times New Roman"/>
          <w:spacing w:val="-4"/>
          <w:sz w:val="28"/>
          <w:szCs w:val="28"/>
          <w:lang w:val="uk-UA"/>
        </w:rPr>
        <w:t> </w:t>
      </w:r>
      <w:r w:rsidRPr="00350527">
        <w:rPr>
          <w:rFonts w:ascii="Times New Roman" w:hAnsi="Times New Roman"/>
          <w:spacing w:val="-4"/>
          <w:sz w:val="28"/>
          <w:szCs w:val="28"/>
          <w:lang w:val="uk-UA"/>
        </w:rPr>
        <w:t>Гурєєва, І. Денисова, І. Дзери, І. Диби, А. Домбругової, Л. Дубчака, Ю.</w:t>
      </w:r>
      <w:r>
        <w:rPr>
          <w:rFonts w:ascii="Times New Roman" w:hAnsi="Times New Roman"/>
          <w:spacing w:val="-4"/>
          <w:sz w:val="28"/>
          <w:szCs w:val="28"/>
          <w:lang w:val="uk-UA"/>
        </w:rPr>
        <w:t> </w:t>
      </w:r>
      <w:r w:rsidRPr="00350527">
        <w:rPr>
          <w:rFonts w:ascii="Times New Roman" w:hAnsi="Times New Roman"/>
          <w:spacing w:val="-4"/>
          <w:sz w:val="28"/>
          <w:szCs w:val="28"/>
          <w:lang w:val="uk-UA"/>
        </w:rPr>
        <w:t>Желіховської, Ю. Заїки, І. Зеленкової, Н. Іванюти, М. Картузова, А. Коляди, В.</w:t>
      </w:r>
      <w:r>
        <w:rPr>
          <w:rFonts w:ascii="Times New Roman" w:hAnsi="Times New Roman"/>
          <w:spacing w:val="-4"/>
          <w:sz w:val="28"/>
          <w:szCs w:val="28"/>
          <w:lang w:val="uk-UA"/>
        </w:rPr>
        <w:t> </w:t>
      </w:r>
      <w:r w:rsidRPr="00350527">
        <w:rPr>
          <w:rFonts w:ascii="Times New Roman" w:hAnsi="Times New Roman"/>
          <w:spacing w:val="-4"/>
          <w:sz w:val="28"/>
          <w:szCs w:val="28"/>
          <w:lang w:val="uk-UA"/>
        </w:rPr>
        <w:t>Комарова, В. Корольова, С. Короєда, Д. Луспеника, Т. Новічкової, М. Пленюк, Г.</w:t>
      </w:r>
      <w:r>
        <w:rPr>
          <w:rFonts w:ascii="Times New Roman" w:hAnsi="Times New Roman"/>
          <w:spacing w:val="-4"/>
          <w:sz w:val="28"/>
          <w:szCs w:val="28"/>
          <w:lang w:val="uk-UA"/>
        </w:rPr>
        <w:t> </w:t>
      </w:r>
      <w:r w:rsidRPr="00350527">
        <w:rPr>
          <w:rFonts w:ascii="Times New Roman" w:hAnsi="Times New Roman"/>
          <w:spacing w:val="-4"/>
          <w:sz w:val="28"/>
          <w:szCs w:val="28"/>
          <w:lang w:val="uk-UA"/>
        </w:rPr>
        <w:t>Прусенко, Л. Радзієвської, Б. Рудко, О. Снідевича, І. Татулич, В. Тертишнікова, Г.</w:t>
      </w:r>
      <w:r>
        <w:rPr>
          <w:rFonts w:ascii="Times New Roman" w:hAnsi="Times New Roman"/>
          <w:spacing w:val="-4"/>
          <w:sz w:val="28"/>
          <w:szCs w:val="28"/>
          <w:lang w:val="uk-UA"/>
        </w:rPr>
        <w:t> </w:t>
      </w:r>
      <w:r w:rsidRPr="00350527">
        <w:rPr>
          <w:rFonts w:ascii="Times New Roman" w:hAnsi="Times New Roman"/>
          <w:spacing w:val="-4"/>
          <w:sz w:val="28"/>
          <w:szCs w:val="28"/>
          <w:lang w:val="uk-UA"/>
        </w:rPr>
        <w:t>Тимченка, Н.Ткачевої, М. Фетюхіна, С. Фурси, Є. Фурси, Т. Юсупова і та ін.</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Отже, на сьогодні питання забезпечувальних заходів у цивілістичному процесі України є актуальним і, водночас, дискусійним, оскільки відсутні комплексні дослідження даної проблематики на дисертаційному рівні. Такі заходи потребують розробки нових наукових підходів, пропозицій з удосконалення законодавства та юридичної практики із застосування таких заходів нотаріусами, суддями та виконавцями.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Дане дослідження має не тільки теоретичне, а й практичне значення, оскільки безпосередньо пов’язане з охороною, захистом та відновленням прав фізичних та юридичних осіб. Усе вищевикладене зумовлює актуальність обраної теми дослідження та необхідність проведення глибокого та ґрунтовного аналізу окресленого кола проблем.</w:t>
      </w:r>
    </w:p>
    <w:p w:rsidR="00CE73BC" w:rsidRPr="00A9603F" w:rsidRDefault="00CE73BC" w:rsidP="00F91B65">
      <w:pPr>
        <w:widowControl w:val="0"/>
        <w:spacing w:after="0" w:line="240" w:lineRule="auto"/>
        <w:ind w:firstLine="567"/>
        <w:jc w:val="both"/>
        <w:rPr>
          <w:rFonts w:ascii="Times New Roman" w:hAnsi="Times New Roman"/>
          <w:b/>
          <w:iCs/>
          <w:sz w:val="28"/>
          <w:szCs w:val="28"/>
          <w:lang w:val="uk-UA"/>
        </w:rPr>
      </w:pPr>
      <w:r w:rsidRPr="00A9603F">
        <w:rPr>
          <w:rFonts w:ascii="Times New Roman" w:hAnsi="Times New Roman"/>
          <w:b/>
          <w:iCs/>
          <w:sz w:val="28"/>
          <w:szCs w:val="28"/>
          <w:lang w:val="uk-UA"/>
        </w:rPr>
        <w:t>Зв’язок роботи з науковими програмами, планами, темами.</w:t>
      </w:r>
    </w:p>
    <w:p w:rsidR="00CE73BC" w:rsidRPr="00D823E9" w:rsidRDefault="00CE73BC" w:rsidP="00F91B65">
      <w:pPr>
        <w:widowControl w:val="0"/>
        <w:shd w:val="clear" w:color="auto" w:fill="FFFFFF"/>
        <w:spacing w:after="0" w:line="240" w:lineRule="auto"/>
        <w:ind w:firstLine="567"/>
        <w:jc w:val="both"/>
        <w:rPr>
          <w:rFonts w:ascii="Times New Roman" w:hAnsi="Times New Roman"/>
          <w:spacing w:val="-4"/>
          <w:sz w:val="28"/>
          <w:szCs w:val="28"/>
          <w:lang w:val="uk-UA" w:eastAsia="uk-UA"/>
        </w:rPr>
      </w:pPr>
      <w:r w:rsidRPr="00A9603F">
        <w:rPr>
          <w:rFonts w:ascii="Times New Roman" w:hAnsi="Times New Roman"/>
          <w:spacing w:val="-4"/>
          <w:sz w:val="28"/>
          <w:szCs w:val="28"/>
          <w:lang w:val="uk-UA"/>
        </w:rPr>
        <w:t>Дисертація виконана відповідно до плану науково-дослідних робіт Київського університету права НАН України за комплексною темою «</w:t>
      </w:r>
      <w:r w:rsidRPr="00A9603F">
        <w:rPr>
          <w:rFonts w:ascii="Times New Roman" w:hAnsi="Times New Roman"/>
          <w:spacing w:val="-4"/>
          <w:sz w:val="28"/>
          <w:szCs w:val="28"/>
          <w:lang w:val="uk-UA" w:eastAsia="uk-UA"/>
        </w:rPr>
        <w:t xml:space="preserve">Державно-правове </w:t>
      </w:r>
      <w:r w:rsidRPr="00D823E9">
        <w:rPr>
          <w:rFonts w:ascii="Times New Roman" w:hAnsi="Times New Roman"/>
          <w:spacing w:val="-4"/>
          <w:sz w:val="28"/>
          <w:szCs w:val="28"/>
          <w:lang w:val="uk-UA" w:eastAsia="uk-UA"/>
        </w:rPr>
        <w:t>регулювання суспільних відносин в умовах нових глобалізаційних викликів: вітчизняні та міжнародні реалії» (державний реєстраційний номер U11U004745).</w:t>
      </w:r>
    </w:p>
    <w:p w:rsidR="00CE73BC" w:rsidRPr="00D823E9" w:rsidRDefault="00CE73BC" w:rsidP="00F91B65">
      <w:pPr>
        <w:widowControl w:val="0"/>
        <w:spacing w:after="0" w:line="240" w:lineRule="auto"/>
        <w:ind w:firstLine="567"/>
        <w:jc w:val="both"/>
        <w:rPr>
          <w:rFonts w:ascii="Times New Roman" w:hAnsi="Times New Roman"/>
          <w:sz w:val="28"/>
          <w:szCs w:val="28"/>
          <w:lang w:val="uk-UA"/>
        </w:rPr>
      </w:pPr>
      <w:r w:rsidRPr="00D823E9">
        <w:rPr>
          <w:rFonts w:ascii="Times New Roman" w:hAnsi="Times New Roman"/>
          <w:b/>
          <w:sz w:val="28"/>
          <w:szCs w:val="28"/>
          <w:lang w:val="uk-UA"/>
        </w:rPr>
        <w:t>Мета і завдання дослідження.</w:t>
      </w:r>
      <w:r w:rsidRPr="00D823E9">
        <w:rPr>
          <w:rFonts w:ascii="Times New Roman" w:hAnsi="Times New Roman"/>
          <w:sz w:val="28"/>
          <w:szCs w:val="28"/>
          <w:lang w:val="uk-UA"/>
        </w:rPr>
        <w:t xml:space="preserve"> Метою роботи є науково-теоретичне вирішення проблемних аспектів забезпечувальних заходів у цивілістичному процесі України, вироблення науково-обгрунтованих рекомендацій, спрямованих на вдосконалення забезпечувальних заходів у нотаріальному, цивільному і виконавчому процесах та процедури їх застосування, і законодавства, що регламентує вжиття таких заходів.</w:t>
      </w:r>
    </w:p>
    <w:p w:rsidR="00CE73BC" w:rsidRPr="00D823E9" w:rsidRDefault="00CE73BC" w:rsidP="00F91B65">
      <w:pPr>
        <w:widowControl w:val="0"/>
        <w:spacing w:after="0" w:line="240" w:lineRule="auto"/>
        <w:ind w:firstLine="567"/>
        <w:jc w:val="both"/>
        <w:rPr>
          <w:rFonts w:ascii="Times New Roman" w:hAnsi="Times New Roman"/>
          <w:sz w:val="28"/>
          <w:szCs w:val="28"/>
          <w:lang w:val="uk-UA"/>
        </w:rPr>
      </w:pPr>
      <w:r w:rsidRPr="00D823E9">
        <w:rPr>
          <w:rFonts w:ascii="Times New Roman" w:hAnsi="Times New Roman"/>
          <w:sz w:val="28"/>
          <w:szCs w:val="28"/>
          <w:lang w:val="uk-UA"/>
        </w:rPr>
        <w:t>Для досягнення поставленої мети було сформульовано такі завдання:</w:t>
      </w:r>
    </w:p>
    <w:p w:rsidR="00CE73BC" w:rsidRPr="00D823E9" w:rsidRDefault="00CE73BC" w:rsidP="00F91B65">
      <w:pPr>
        <w:pStyle w:val="TOC2"/>
        <w:widowControl w:val="0"/>
        <w:spacing w:line="240" w:lineRule="auto"/>
        <w:ind w:left="0" w:firstLine="567"/>
        <w:rPr>
          <w:szCs w:val="28"/>
        </w:rPr>
      </w:pPr>
      <w:r w:rsidRPr="00D823E9">
        <w:rPr>
          <w:szCs w:val="28"/>
        </w:rPr>
        <w:t>– визначити сутність та особливості «забезпечувальних заходів» у цивілістичному процесі;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D823E9">
        <w:rPr>
          <w:rFonts w:ascii="Times New Roman" w:hAnsi="Times New Roman"/>
          <w:sz w:val="28"/>
          <w:szCs w:val="28"/>
          <w:lang w:val="uk-UA"/>
        </w:rPr>
        <w:t>– науково обгрунтувати та сформулювати визнач</w:t>
      </w:r>
      <w:r w:rsidRPr="00A9603F">
        <w:rPr>
          <w:rFonts w:ascii="Times New Roman" w:hAnsi="Times New Roman"/>
          <w:sz w:val="28"/>
          <w:szCs w:val="28"/>
          <w:lang w:val="uk-UA"/>
        </w:rPr>
        <w:t>ення понять: «забезпечувальні заходи в цивілістичному процесі», «заходи забезпечення позову», «накладення арешту на майно, що належить відповідачеві та знаходиться у нього або в інших осіб», «вжиття заходів щодо охорони спадкового майна», «забезпечувальні заходи в виконавчому процесі»;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A9603F">
        <w:rPr>
          <w:rFonts w:ascii="Times New Roman" w:hAnsi="Times New Roman"/>
          <w:sz w:val="28"/>
          <w:szCs w:val="28"/>
          <w:lang w:val="uk-UA"/>
        </w:rPr>
        <w:t>надати класифікацію забезпечувальних заходів у цивілістичному процесі;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A9603F">
        <w:rPr>
          <w:rFonts w:ascii="Times New Roman" w:hAnsi="Times New Roman"/>
          <w:sz w:val="28"/>
          <w:szCs w:val="28"/>
          <w:lang w:val="uk-UA"/>
        </w:rPr>
        <w:t>дослідити окремі забезпечувальні заходи в нотаріальному, цивільному, виконавчому процесах; визначити їх характерні ознаки;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A9603F">
        <w:rPr>
          <w:rFonts w:ascii="Times New Roman" w:hAnsi="Times New Roman"/>
          <w:sz w:val="28"/>
          <w:szCs w:val="28"/>
          <w:lang w:val="uk-UA"/>
        </w:rPr>
        <w:t>встановити особливості нотаріальної, судової та виконавчої практики та проблеми, які виникають із застосування таких заходів;</w:t>
      </w:r>
    </w:p>
    <w:p w:rsidR="00CE73BC" w:rsidRPr="0041291F" w:rsidRDefault="00CE73BC" w:rsidP="00D6371F">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Pr="00A9603F">
        <w:rPr>
          <w:rFonts w:ascii="Times New Roman" w:hAnsi="Times New Roman"/>
          <w:sz w:val="28"/>
          <w:szCs w:val="28"/>
          <w:lang w:val="uk-UA"/>
        </w:rPr>
        <w:t xml:space="preserve">науково </w:t>
      </w:r>
      <w:r w:rsidRPr="0041291F">
        <w:rPr>
          <w:rFonts w:ascii="Times New Roman" w:hAnsi="Times New Roman"/>
          <w:sz w:val="28"/>
          <w:szCs w:val="28"/>
          <w:lang w:val="uk-UA"/>
        </w:rPr>
        <w:t>обгрунтувати та сформулювати специфіку заходів забезпечення виконання рішення;</w:t>
      </w:r>
    </w:p>
    <w:p w:rsidR="00CE73BC" w:rsidRPr="0041291F" w:rsidRDefault="00CE73BC" w:rsidP="00D6371F">
      <w:pPr>
        <w:widowControl w:val="0"/>
        <w:spacing w:after="0" w:line="240" w:lineRule="auto"/>
        <w:ind w:firstLine="567"/>
        <w:jc w:val="both"/>
        <w:rPr>
          <w:rFonts w:ascii="Times New Roman" w:hAnsi="Times New Roman"/>
          <w:sz w:val="28"/>
          <w:szCs w:val="28"/>
          <w:lang w:val="uk-UA"/>
        </w:rPr>
      </w:pPr>
      <w:r w:rsidRPr="0041291F">
        <w:rPr>
          <w:rFonts w:ascii="Times New Roman" w:hAnsi="Times New Roman"/>
          <w:sz w:val="28"/>
          <w:szCs w:val="28"/>
          <w:lang w:val="uk-UA"/>
        </w:rPr>
        <w:t>– дослідити питання передачі виконавцем на зберігання арештованого майна боржника;</w:t>
      </w:r>
    </w:p>
    <w:p w:rsidR="00CE73BC" w:rsidRPr="0041291F" w:rsidRDefault="00CE73BC" w:rsidP="00F91B65">
      <w:pPr>
        <w:widowControl w:val="0"/>
        <w:spacing w:after="0" w:line="240" w:lineRule="auto"/>
        <w:ind w:firstLine="567"/>
        <w:jc w:val="both"/>
        <w:rPr>
          <w:rFonts w:ascii="Times New Roman" w:hAnsi="Times New Roman"/>
          <w:sz w:val="28"/>
          <w:szCs w:val="28"/>
          <w:lang w:val="uk-UA"/>
        </w:rPr>
      </w:pPr>
      <w:r w:rsidRPr="0041291F">
        <w:rPr>
          <w:rFonts w:ascii="Times New Roman" w:hAnsi="Times New Roman"/>
          <w:sz w:val="28"/>
          <w:szCs w:val="28"/>
          <w:lang w:val="uk-UA"/>
        </w:rPr>
        <w:t>– сформулювати науково-обгрунтовані пропозиції з удосконалення чинного законодавства у даній сфері.</w:t>
      </w:r>
    </w:p>
    <w:p w:rsidR="00CE73BC" w:rsidRPr="0041291F" w:rsidRDefault="00CE73BC" w:rsidP="00F91B65">
      <w:pPr>
        <w:widowControl w:val="0"/>
        <w:spacing w:after="0" w:line="240" w:lineRule="auto"/>
        <w:ind w:firstLine="567"/>
        <w:jc w:val="both"/>
        <w:rPr>
          <w:rFonts w:ascii="Times New Roman" w:hAnsi="Times New Roman"/>
          <w:sz w:val="28"/>
          <w:szCs w:val="28"/>
          <w:lang w:val="uk-UA"/>
        </w:rPr>
      </w:pPr>
      <w:r w:rsidRPr="0041291F">
        <w:rPr>
          <w:rFonts w:ascii="Times New Roman" w:hAnsi="Times New Roman"/>
          <w:i/>
          <w:sz w:val="28"/>
          <w:szCs w:val="28"/>
          <w:lang w:val="uk-UA"/>
        </w:rPr>
        <w:t>Об’єктом дослідження</w:t>
      </w:r>
      <w:r w:rsidRPr="0041291F">
        <w:rPr>
          <w:rFonts w:ascii="Times New Roman" w:hAnsi="Times New Roman"/>
          <w:sz w:val="28"/>
          <w:szCs w:val="28"/>
          <w:lang w:val="uk-UA"/>
        </w:rPr>
        <w:t xml:space="preserve"> є суспільні правовідносини, що виникають при застосуванні забезпечувальних заходів у цивілістичному процесі, зокрема нотаріусами, суддями та виконавцями.</w:t>
      </w:r>
    </w:p>
    <w:p w:rsidR="00CE73BC" w:rsidRPr="0041291F" w:rsidRDefault="00CE73BC" w:rsidP="0092569E">
      <w:pPr>
        <w:widowControl w:val="0"/>
        <w:spacing w:after="0" w:line="240" w:lineRule="auto"/>
        <w:ind w:firstLine="567"/>
        <w:jc w:val="both"/>
        <w:rPr>
          <w:rFonts w:ascii="Times New Roman" w:hAnsi="Times New Roman"/>
          <w:sz w:val="28"/>
          <w:szCs w:val="28"/>
          <w:lang w:val="uk-UA" w:eastAsia="uk-UA"/>
        </w:rPr>
      </w:pPr>
      <w:r w:rsidRPr="0041291F">
        <w:rPr>
          <w:rFonts w:ascii="Times New Roman" w:hAnsi="Times New Roman"/>
          <w:i/>
          <w:sz w:val="28"/>
          <w:szCs w:val="28"/>
          <w:lang w:val="uk-UA" w:eastAsia="uk-UA"/>
        </w:rPr>
        <w:t>Предметом дослідження</w:t>
      </w:r>
      <w:r w:rsidRPr="0041291F">
        <w:rPr>
          <w:rFonts w:ascii="Times New Roman" w:hAnsi="Times New Roman"/>
          <w:sz w:val="28"/>
          <w:szCs w:val="28"/>
          <w:lang w:val="uk-UA" w:eastAsia="uk-UA"/>
        </w:rPr>
        <w:t xml:space="preserve"> є забезпечувальні заходи в цивілістичному процесі України.</w:t>
      </w:r>
    </w:p>
    <w:p w:rsidR="00CE73BC" w:rsidRPr="00A9603F" w:rsidRDefault="00CE73BC" w:rsidP="00F91B65">
      <w:pPr>
        <w:widowControl w:val="0"/>
        <w:spacing w:after="0" w:line="240" w:lineRule="auto"/>
        <w:ind w:firstLine="567"/>
        <w:jc w:val="both"/>
        <w:rPr>
          <w:rFonts w:ascii="Times New Roman" w:hAnsi="Times New Roman"/>
          <w:sz w:val="28"/>
          <w:szCs w:val="28"/>
          <w:lang w:val="uk-UA" w:eastAsia="uk-UA"/>
        </w:rPr>
      </w:pPr>
      <w:r w:rsidRPr="00A9603F">
        <w:rPr>
          <w:rFonts w:ascii="Times New Roman" w:hAnsi="Times New Roman"/>
          <w:b/>
          <w:sz w:val="28"/>
          <w:szCs w:val="28"/>
          <w:lang w:val="uk-UA" w:eastAsia="uk-UA"/>
        </w:rPr>
        <w:t xml:space="preserve">Методи дослідження </w:t>
      </w:r>
      <w:r w:rsidRPr="00A9603F">
        <w:rPr>
          <w:rFonts w:ascii="Times New Roman" w:hAnsi="Times New Roman"/>
          <w:sz w:val="28"/>
          <w:szCs w:val="28"/>
          <w:lang w:val="uk-UA" w:eastAsia="uk-UA"/>
        </w:rPr>
        <w:t>обрані, виходячи із поставлених у роботі мети та завдань, з урахуванням об’єкта та предмета. У роботі використовувались такі наукові методи, як</w:t>
      </w:r>
      <w:r w:rsidRPr="00A9603F">
        <w:rPr>
          <w:rFonts w:ascii="Times New Roman" w:hAnsi="Times New Roman"/>
          <w:i/>
          <w:sz w:val="28"/>
          <w:szCs w:val="28"/>
          <w:lang w:val="uk-UA" w:eastAsia="uk-UA"/>
        </w:rPr>
        <w:t xml:space="preserve"> історико-правовий</w:t>
      </w:r>
      <w:r w:rsidRPr="00A9603F">
        <w:rPr>
          <w:rFonts w:ascii="Times New Roman" w:hAnsi="Times New Roman"/>
          <w:sz w:val="28"/>
          <w:szCs w:val="28"/>
          <w:lang w:val="uk-UA" w:eastAsia="uk-UA"/>
        </w:rPr>
        <w:t xml:space="preserve">, який дозволив прослідкувати як законодавчу регламентацію, так і розвиток наукової думки щодо забезпечувальних заходів, зокрема й у цивілістичному процесі. За допомогою </w:t>
      </w:r>
      <w:r w:rsidRPr="00A9603F">
        <w:rPr>
          <w:rFonts w:ascii="Times New Roman" w:hAnsi="Times New Roman"/>
          <w:i/>
          <w:sz w:val="28"/>
          <w:szCs w:val="28"/>
          <w:lang w:val="uk-UA" w:eastAsia="uk-UA"/>
        </w:rPr>
        <w:t>дедуктивного методу</w:t>
      </w:r>
      <w:r w:rsidRPr="00A9603F">
        <w:rPr>
          <w:rFonts w:ascii="Times New Roman" w:hAnsi="Times New Roman"/>
          <w:sz w:val="28"/>
          <w:szCs w:val="28"/>
          <w:lang w:val="uk-UA" w:eastAsia="uk-UA"/>
        </w:rPr>
        <w:t xml:space="preserve"> було виокремлено об’єкт та предмет дослідження. Індуктивний метод надав можливість забезпечити постановку проблематики дисертаційного дослідження. </w:t>
      </w:r>
      <w:r w:rsidRPr="00A9603F">
        <w:rPr>
          <w:rFonts w:ascii="Times New Roman" w:hAnsi="Times New Roman"/>
          <w:i/>
          <w:sz w:val="28"/>
          <w:szCs w:val="28"/>
          <w:lang w:val="uk-UA" w:eastAsia="uk-UA"/>
        </w:rPr>
        <w:t>Діалектичний метод</w:t>
      </w:r>
      <w:r w:rsidRPr="00A9603F">
        <w:rPr>
          <w:rFonts w:ascii="Times New Roman" w:hAnsi="Times New Roman"/>
          <w:sz w:val="28"/>
          <w:szCs w:val="28"/>
          <w:lang w:val="uk-UA" w:eastAsia="uk-UA"/>
        </w:rPr>
        <w:t xml:space="preserve"> дав змогу дослідити основні поняття забезпечувальних заходів.</w:t>
      </w:r>
      <w:r w:rsidRPr="00A9603F">
        <w:rPr>
          <w:rFonts w:ascii="Times New Roman" w:hAnsi="Times New Roman"/>
          <w:i/>
          <w:sz w:val="28"/>
          <w:szCs w:val="28"/>
          <w:lang w:val="uk-UA" w:eastAsia="uk-UA"/>
        </w:rPr>
        <w:t xml:space="preserve"> </w:t>
      </w:r>
      <w:r w:rsidRPr="00A9603F">
        <w:rPr>
          <w:rFonts w:ascii="Times New Roman" w:hAnsi="Times New Roman"/>
          <w:sz w:val="28"/>
          <w:szCs w:val="28"/>
          <w:lang w:val="uk-UA" w:eastAsia="uk-UA"/>
        </w:rPr>
        <w:t>Використання</w:t>
      </w:r>
      <w:r w:rsidRPr="00A9603F">
        <w:rPr>
          <w:rFonts w:ascii="Times New Roman" w:hAnsi="Times New Roman"/>
          <w:i/>
          <w:sz w:val="28"/>
          <w:szCs w:val="28"/>
          <w:lang w:val="uk-UA" w:eastAsia="uk-UA"/>
        </w:rPr>
        <w:t xml:space="preserve"> системно-структурного методу</w:t>
      </w:r>
      <w:r w:rsidRPr="00A9603F">
        <w:rPr>
          <w:rFonts w:ascii="Times New Roman" w:hAnsi="Times New Roman"/>
          <w:sz w:val="28"/>
          <w:szCs w:val="28"/>
          <w:lang w:val="uk-UA" w:eastAsia="uk-UA"/>
        </w:rPr>
        <w:t xml:space="preserve"> надало можливість розглядати цивільний, нотаріальний та виконавчий процеси як складові частини цивілістичного процесу. </w:t>
      </w:r>
      <w:r w:rsidRPr="00A9603F">
        <w:rPr>
          <w:rFonts w:ascii="Times New Roman" w:hAnsi="Times New Roman"/>
          <w:i/>
          <w:sz w:val="28"/>
          <w:szCs w:val="28"/>
          <w:lang w:val="uk-UA" w:eastAsia="uk-UA"/>
        </w:rPr>
        <w:t>Формально-</w:t>
      </w:r>
      <w:r w:rsidRPr="00E70AE2">
        <w:rPr>
          <w:rFonts w:ascii="Times New Roman" w:hAnsi="Times New Roman"/>
          <w:i/>
          <w:sz w:val="28"/>
          <w:szCs w:val="28"/>
          <w:lang w:val="uk-UA" w:eastAsia="uk-UA"/>
        </w:rPr>
        <w:t>юридичний</w:t>
      </w:r>
      <w:r w:rsidRPr="00E70AE2">
        <w:rPr>
          <w:rFonts w:ascii="Times New Roman" w:hAnsi="Times New Roman"/>
          <w:sz w:val="28"/>
          <w:szCs w:val="28"/>
          <w:lang w:val="uk-UA" w:eastAsia="uk-UA"/>
        </w:rPr>
        <w:t xml:space="preserve"> </w:t>
      </w:r>
      <w:r w:rsidRPr="00E70AE2">
        <w:rPr>
          <w:rFonts w:ascii="Times New Roman" w:hAnsi="Times New Roman"/>
          <w:sz w:val="28"/>
          <w:szCs w:val="28"/>
          <w:lang w:val="uk-UA"/>
        </w:rPr>
        <w:t>–</w:t>
      </w:r>
      <w:r w:rsidRPr="00E70AE2">
        <w:rPr>
          <w:rFonts w:ascii="Times New Roman" w:hAnsi="Times New Roman"/>
          <w:sz w:val="28"/>
          <w:szCs w:val="28"/>
          <w:lang w:val="uk-UA" w:eastAsia="uk-UA"/>
        </w:rPr>
        <w:t xml:space="preserve"> при тлумаченні положень законодавства та аналізі наукових концепцій вчених. </w:t>
      </w:r>
      <w:r w:rsidRPr="00E70AE2">
        <w:rPr>
          <w:rFonts w:ascii="Times New Roman" w:hAnsi="Times New Roman"/>
          <w:i/>
          <w:sz w:val="28"/>
          <w:szCs w:val="28"/>
          <w:lang w:val="uk-UA" w:eastAsia="uk-UA"/>
        </w:rPr>
        <w:t>Формально-логічний</w:t>
      </w:r>
      <w:r w:rsidRPr="00E70AE2">
        <w:rPr>
          <w:rFonts w:ascii="Times New Roman" w:hAnsi="Times New Roman"/>
          <w:sz w:val="28"/>
          <w:szCs w:val="28"/>
          <w:lang w:val="uk-UA" w:eastAsia="uk-UA"/>
        </w:rPr>
        <w:t xml:space="preserve"> </w:t>
      </w:r>
      <w:r w:rsidRPr="00E70AE2">
        <w:rPr>
          <w:rFonts w:ascii="Times New Roman" w:hAnsi="Times New Roman"/>
          <w:sz w:val="28"/>
          <w:szCs w:val="28"/>
          <w:lang w:val="uk-UA"/>
        </w:rPr>
        <w:t>–</w:t>
      </w:r>
      <w:r w:rsidRPr="00E70AE2">
        <w:rPr>
          <w:rFonts w:ascii="Times New Roman" w:hAnsi="Times New Roman"/>
          <w:sz w:val="28"/>
          <w:szCs w:val="28"/>
          <w:lang w:val="uk-UA" w:eastAsia="uk-UA"/>
        </w:rPr>
        <w:t xml:space="preserve"> для</w:t>
      </w:r>
      <w:r w:rsidRPr="00A9603F">
        <w:rPr>
          <w:rFonts w:ascii="Times New Roman" w:hAnsi="Times New Roman"/>
          <w:sz w:val="28"/>
          <w:szCs w:val="28"/>
          <w:lang w:val="uk-UA" w:eastAsia="uk-UA"/>
        </w:rPr>
        <w:t xml:space="preserve"> з’ясування механізму реалізації права на забезпечення позову, забезпечення доказів в нотаріальному та цивільному процесі, а також для визначення методологічних засад та гарантій захисту прав та інтересів фізичних та юридичних осіб. </w:t>
      </w:r>
      <w:r w:rsidRPr="00A9603F">
        <w:rPr>
          <w:rFonts w:ascii="Times New Roman" w:hAnsi="Times New Roman"/>
          <w:i/>
          <w:sz w:val="28"/>
          <w:szCs w:val="28"/>
          <w:lang w:val="uk-UA" w:eastAsia="uk-UA"/>
        </w:rPr>
        <w:t>Порівняльно-правовий метод</w:t>
      </w:r>
      <w:r w:rsidRPr="00A9603F">
        <w:rPr>
          <w:rFonts w:ascii="Times New Roman" w:hAnsi="Times New Roman"/>
          <w:sz w:val="28"/>
          <w:szCs w:val="28"/>
          <w:lang w:val="uk-UA" w:eastAsia="uk-UA"/>
        </w:rPr>
        <w:t xml:space="preserve"> використовувався для порівняльного аналізу відповідних положень щодо забезпечувальних заходів у теоретичних розробках представників різних галузей права та положень Цивільного процесуального кодексу України, Закону України «Про нотаріат», Закону України «Про виконавче провадження».</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b/>
          <w:sz w:val="28"/>
          <w:szCs w:val="28"/>
          <w:lang w:val="uk-UA"/>
        </w:rPr>
        <w:t>Наукова новизна одержаних результатів</w:t>
      </w:r>
      <w:r w:rsidRPr="00A9603F">
        <w:rPr>
          <w:rFonts w:ascii="Times New Roman" w:hAnsi="Times New Roman"/>
          <w:sz w:val="28"/>
          <w:szCs w:val="28"/>
          <w:lang w:val="uk-UA"/>
        </w:rPr>
        <w:t xml:space="preserve"> обумовлена тим, що дисертація є першим у вітчизняній юридичній науці комплексним науковим дослідженням забезпечувальних заходів у цивілістичному процесі України.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Наукова новизна одержаних результатів дослідження міститься у таких науково-теоретичних та практичних висновках</w:t>
      </w:r>
      <w:r w:rsidRPr="00A9603F">
        <w:rPr>
          <w:rFonts w:ascii="Times New Roman" w:hAnsi="Times New Roman"/>
          <w:sz w:val="28"/>
          <w:szCs w:val="28"/>
          <w:u w:val="single"/>
          <w:lang w:val="uk-UA"/>
        </w:rPr>
        <w:t>,</w:t>
      </w:r>
      <w:r w:rsidRPr="00A9603F">
        <w:rPr>
          <w:rFonts w:ascii="Times New Roman" w:hAnsi="Times New Roman"/>
          <w:sz w:val="28"/>
          <w:szCs w:val="28"/>
          <w:lang w:val="uk-UA"/>
        </w:rPr>
        <w:t xml:space="preserve"> які виносяться на захист:</w:t>
      </w:r>
    </w:p>
    <w:p w:rsidR="00CE73BC" w:rsidRPr="00A9603F" w:rsidRDefault="00CE73BC" w:rsidP="00F91B65">
      <w:pPr>
        <w:widowControl w:val="0"/>
        <w:spacing w:after="0" w:line="240" w:lineRule="auto"/>
        <w:ind w:firstLine="567"/>
        <w:jc w:val="both"/>
        <w:rPr>
          <w:rFonts w:ascii="Times New Roman" w:hAnsi="Times New Roman"/>
          <w:i/>
          <w:sz w:val="28"/>
          <w:szCs w:val="28"/>
          <w:lang w:val="uk-UA"/>
        </w:rPr>
      </w:pPr>
      <w:r w:rsidRPr="00A9603F">
        <w:rPr>
          <w:rFonts w:ascii="Times New Roman" w:hAnsi="Times New Roman"/>
          <w:i/>
          <w:sz w:val="28"/>
          <w:szCs w:val="28"/>
          <w:lang w:val="uk-UA"/>
        </w:rPr>
        <w:t>вперше:</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rPr>
          <w:rFonts w:ascii="Times New Roman" w:hAnsi="Times New Roman"/>
          <w:sz w:val="28"/>
          <w:szCs w:val="28"/>
        </w:rPr>
      </w:pPr>
      <w:r w:rsidRPr="00A9603F">
        <w:rPr>
          <w:rFonts w:ascii="Times New Roman" w:hAnsi="Times New Roman"/>
          <w:sz w:val="28"/>
          <w:szCs w:val="28"/>
        </w:rPr>
        <w:t>визначено, що забезпечувальні заходи в цивілістичному процесі проявляються в системі і представляють собою дії учасників, які мають відповідати встановленим у законодавстві вимогам, що вчиняються з певною метою та складаються із забезпечувальних заходів у цивільному процесі, забезпечувальних заходів у нотаріальному процесі та забезпечувальних заходів у виконавчому провадженні. Слід відмежовувати комплекс встановлених у законодавстві забезпечувальних засобів як варіантів дій учасників у тій чи іншій ситуації, а також системну модель законодавчо встановлених повноважень посадових осіб;</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rPr>
          <w:rFonts w:ascii="Times New Roman" w:hAnsi="Times New Roman"/>
          <w:sz w:val="28"/>
          <w:szCs w:val="28"/>
        </w:rPr>
      </w:pPr>
      <w:r w:rsidRPr="00A9603F">
        <w:rPr>
          <w:rFonts w:ascii="Times New Roman" w:hAnsi="Times New Roman"/>
          <w:sz w:val="28"/>
          <w:szCs w:val="28"/>
        </w:rPr>
        <w:t>встановлено, що забезпечувальні заходи в різних процесах, що складають цивілістичний процес, розвинені не рівномірно і не узгоджені між собою, хоча мають складати єдину систему. Запропоновано з урахуванням правового статусу суду, державних і приватних виконавців, здійснити порівняльний аналіз їх діяльності і узгодити заходи процесуального примусу, які мають місце у цивільному судочинстві, з відповідними заходами у виконавчому провадженні;</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rPr>
          <w:rFonts w:ascii="Times New Roman" w:hAnsi="Times New Roman"/>
          <w:sz w:val="28"/>
          <w:szCs w:val="28"/>
        </w:rPr>
      </w:pPr>
      <w:r w:rsidRPr="00A9603F">
        <w:rPr>
          <w:rFonts w:ascii="Times New Roman" w:hAnsi="Times New Roman"/>
          <w:sz w:val="28"/>
          <w:szCs w:val="28"/>
        </w:rPr>
        <w:t>о</w:t>
      </w:r>
      <w:r w:rsidRPr="002A1B7C">
        <w:rPr>
          <w:rFonts w:ascii="Times New Roman" w:hAnsi="Times New Roman"/>
          <w:sz w:val="28"/>
          <w:szCs w:val="28"/>
        </w:rPr>
        <w:t>бгрунт</w:t>
      </w:r>
      <w:r w:rsidRPr="00A9603F">
        <w:rPr>
          <w:rFonts w:ascii="Times New Roman" w:hAnsi="Times New Roman"/>
          <w:sz w:val="28"/>
          <w:szCs w:val="28"/>
        </w:rPr>
        <w:t>овано, що заходами забезпечення виконання рішення суду є здійснювані виконавцем дії, передбачені у законі задля забезпечення повного, своєчасного та неупередженого виконання судового рішення, включаючи встановлені судом обмеження прав боржника. Заходи забезпечення позову, встановлені судом, мають продовжувати свою дію у разі задоволення позову судом і до виконання рішення суду, що дозволить системно забезпечувати право на захист;</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rPr>
          <w:rFonts w:ascii="Times New Roman" w:hAnsi="Times New Roman"/>
          <w:sz w:val="28"/>
          <w:szCs w:val="28"/>
        </w:rPr>
      </w:pPr>
      <w:r w:rsidRPr="00A9603F">
        <w:rPr>
          <w:rFonts w:ascii="Times New Roman" w:hAnsi="Times New Roman"/>
          <w:sz w:val="28"/>
          <w:szCs w:val="28"/>
        </w:rPr>
        <w:t>запропоновано ввести новий критерій для класифікації забезпечувальних заходів за метою застосування для:</w:t>
      </w:r>
    </w:p>
    <w:p w:rsidR="00CE73BC" w:rsidRPr="00A9603F" w:rsidRDefault="00CE73BC" w:rsidP="009626C1">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а) забезпечення доказів законності дій уповноважених осіб;</w:t>
      </w:r>
    </w:p>
    <w:p w:rsidR="00CE73BC" w:rsidRPr="00A9603F" w:rsidRDefault="00CE73BC" w:rsidP="009626C1">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б) забезпечення прав та інтересів осіб;</w:t>
      </w:r>
    </w:p>
    <w:p w:rsidR="00CE73BC" w:rsidRPr="00A9603F" w:rsidRDefault="00CE73BC" w:rsidP="009626C1">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в) забезпечення державних інтересів;</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textAlignment w:val="baseline"/>
        <w:rPr>
          <w:rFonts w:ascii="Times New Roman" w:hAnsi="Times New Roman"/>
          <w:sz w:val="28"/>
          <w:szCs w:val="28"/>
          <w:bdr w:val="none" w:sz="0" w:space="0" w:color="auto" w:frame="1"/>
        </w:rPr>
      </w:pPr>
      <w:r w:rsidRPr="00A9603F">
        <w:rPr>
          <w:rFonts w:ascii="Times New Roman" w:hAnsi="Times New Roman"/>
          <w:sz w:val="28"/>
          <w:szCs w:val="28"/>
          <w:bdr w:val="none" w:sz="0" w:space="0" w:color="auto" w:frame="1"/>
        </w:rPr>
        <w:t xml:space="preserve">визначено, що забезпечувальні заходи щодо </w:t>
      </w:r>
      <w:r w:rsidRPr="00A9603F">
        <w:rPr>
          <w:rFonts w:ascii="Times New Roman" w:hAnsi="Times New Roman"/>
          <w:sz w:val="28"/>
          <w:szCs w:val="28"/>
        </w:rPr>
        <w:t xml:space="preserve">неприпустимості зловживання процесуальними правами мають стосуватися не тільки учасників судового процесу, а й бути поширені на суд. </w:t>
      </w:r>
      <w:r w:rsidRPr="00A9603F">
        <w:rPr>
          <w:rFonts w:ascii="Times New Roman" w:hAnsi="Times New Roman"/>
          <w:sz w:val="28"/>
          <w:szCs w:val="28"/>
          <w:bdr w:val="none" w:sz="0" w:space="0" w:color="auto" w:frame="1"/>
        </w:rPr>
        <w:t xml:space="preserve">У Главі четвертій Розділу першого ЦПК України мають бути перелічені засоби впливу на суддю, який зловживає своїми правами і, відповідно, у ст. 36 ЦПК </w:t>
      </w:r>
      <w:r w:rsidRPr="00A9603F">
        <w:rPr>
          <w:rFonts w:ascii="Times New Roman" w:hAnsi="Times New Roman"/>
          <w:sz w:val="28"/>
          <w:szCs w:val="28"/>
          <w:shd w:val="clear" w:color="auto" w:fill="FFFFFF"/>
        </w:rPr>
        <w:t>України</w:t>
      </w:r>
      <w:r w:rsidRPr="00A9603F">
        <w:rPr>
          <w:rFonts w:ascii="Times New Roman" w:hAnsi="Times New Roman"/>
          <w:sz w:val="28"/>
          <w:szCs w:val="28"/>
          <w:bdr w:val="none" w:sz="0" w:space="0" w:color="auto" w:frame="1"/>
        </w:rPr>
        <w:t xml:space="preserve"> має передбачатися самостійна підстава для відводу судді як зловживання ним процесуальними правами;</w:t>
      </w:r>
    </w:p>
    <w:p w:rsidR="00CE73BC" w:rsidRPr="00A9603F" w:rsidRDefault="00CE73BC" w:rsidP="00F959E0">
      <w:pPr>
        <w:pStyle w:val="ListParagraph"/>
        <w:widowControl w:val="0"/>
        <w:numPr>
          <w:ilvl w:val="0"/>
          <w:numId w:val="21"/>
        </w:numPr>
        <w:tabs>
          <w:tab w:val="left" w:pos="993"/>
        </w:tabs>
        <w:spacing w:after="0" w:line="240" w:lineRule="auto"/>
        <w:ind w:left="0" w:firstLine="567"/>
        <w:jc w:val="both"/>
        <w:textAlignment w:val="baseline"/>
        <w:rPr>
          <w:rFonts w:ascii="Times New Roman" w:hAnsi="Times New Roman"/>
          <w:sz w:val="28"/>
          <w:szCs w:val="28"/>
          <w:bdr w:val="none" w:sz="0" w:space="0" w:color="auto" w:frame="1"/>
        </w:rPr>
      </w:pPr>
      <w:r w:rsidRPr="00A9603F">
        <w:rPr>
          <w:rFonts w:ascii="Times New Roman" w:hAnsi="Times New Roman"/>
          <w:sz w:val="28"/>
          <w:szCs w:val="28"/>
        </w:rPr>
        <w:t>надано визначення поняття «забезпечення цивільного позову», під яким слід розуміти застосування судом за заявою позивача або його представника, передбачених у законодавстві, процесуальних заходів для забезпечення позовних вимог, що зумовлює виникнення певних тимчасових обов’язків у визначених судом суб’єктів, встановлення обмежень в їх правах, зміни правового становища належних особам об’єктів;</w:t>
      </w:r>
    </w:p>
    <w:p w:rsidR="00CE73BC" w:rsidRPr="00A9603F" w:rsidRDefault="00CE73BC" w:rsidP="00F959E0">
      <w:pPr>
        <w:pStyle w:val="ListParagraph"/>
        <w:widowControl w:val="0"/>
        <w:numPr>
          <w:ilvl w:val="0"/>
          <w:numId w:val="21"/>
        </w:numPr>
        <w:tabs>
          <w:tab w:val="left" w:pos="993"/>
          <w:tab w:val="left" w:pos="1134"/>
        </w:tabs>
        <w:spacing w:after="0" w:line="240" w:lineRule="auto"/>
        <w:ind w:left="0" w:firstLine="567"/>
        <w:jc w:val="both"/>
        <w:textAlignment w:val="baseline"/>
        <w:rPr>
          <w:rFonts w:ascii="Times New Roman" w:hAnsi="Times New Roman"/>
          <w:sz w:val="28"/>
          <w:szCs w:val="28"/>
          <w:bdr w:val="none" w:sz="0" w:space="0" w:color="auto" w:frame="1"/>
        </w:rPr>
      </w:pPr>
      <w:r w:rsidRPr="00A9603F">
        <w:rPr>
          <w:rFonts w:ascii="Times New Roman" w:hAnsi="Times New Roman"/>
          <w:sz w:val="28"/>
          <w:szCs w:val="28"/>
          <w:shd w:val="clear" w:color="auto" w:fill="FFFFFF"/>
        </w:rPr>
        <w:t>виявлено у ЦПК України відхід від принципу змагальності (зокрема, у ч. 3 ст. 153 ЦПК України), оскільки с</w:t>
      </w:r>
      <w:r w:rsidRPr="00A9603F">
        <w:rPr>
          <w:rFonts w:ascii="Times New Roman" w:hAnsi="Times New Roman"/>
          <w:sz w:val="28"/>
          <w:szCs w:val="28"/>
          <w:bdr w:val="none" w:sz="0" w:space="0" w:color="auto" w:frame="1"/>
        </w:rPr>
        <w:t>уд може викликати особу, яка подала заяву про забезпечення позову, для надання пояснень або додаткових доказів, що підтверджують необхідність забезпечення позову, або для з’ясування питань, пов’язаних із зустрічним забезпеченням.</w:t>
      </w:r>
      <w:r w:rsidRPr="00A9603F">
        <w:rPr>
          <w:rFonts w:ascii="Times New Roman" w:hAnsi="Times New Roman"/>
          <w:sz w:val="28"/>
          <w:szCs w:val="28"/>
          <w:shd w:val="clear" w:color="auto" w:fill="FFFFFF"/>
        </w:rPr>
        <w:t xml:space="preserve"> Наявна можливість у цивільному судочинстві неофіційного спілкування судді з однією із сторін</w:t>
      </w:r>
      <w:r w:rsidRPr="00A9603F">
        <w:rPr>
          <w:rFonts w:ascii="Times New Roman" w:hAnsi="Times New Roman"/>
          <w:sz w:val="28"/>
          <w:szCs w:val="28"/>
        </w:rPr>
        <w:t>, що створює небезпеку виникнення корупційної складової.</w:t>
      </w:r>
      <w:r w:rsidRPr="00664430">
        <w:rPr>
          <w:rFonts w:ascii="Times New Roman" w:hAnsi="Times New Roman"/>
          <w:sz w:val="28"/>
          <w:szCs w:val="28"/>
        </w:rPr>
        <w:t xml:space="preserve"> </w:t>
      </w:r>
      <w:r w:rsidRPr="00A9603F">
        <w:rPr>
          <w:rFonts w:ascii="Times New Roman" w:hAnsi="Times New Roman"/>
          <w:sz w:val="28"/>
          <w:szCs w:val="28"/>
        </w:rPr>
        <w:t>Отже, для дачі пояснень варто запрошувати того, хто складав заяву і може відповісти на питання судді – представника або його разом з позивачем;</w:t>
      </w:r>
    </w:p>
    <w:p w:rsidR="00CE73BC" w:rsidRPr="00A9603F" w:rsidRDefault="00CE73BC" w:rsidP="00E120C7">
      <w:pPr>
        <w:pStyle w:val="ListParagraph"/>
        <w:widowControl w:val="0"/>
        <w:numPr>
          <w:ilvl w:val="0"/>
          <w:numId w:val="21"/>
        </w:numPr>
        <w:tabs>
          <w:tab w:val="left" w:pos="1134"/>
        </w:tabs>
        <w:spacing w:after="0" w:line="240" w:lineRule="auto"/>
        <w:ind w:left="0" w:firstLine="567"/>
        <w:jc w:val="both"/>
        <w:rPr>
          <w:rFonts w:ascii="Times New Roman" w:hAnsi="Times New Roman"/>
          <w:sz w:val="28"/>
          <w:szCs w:val="28"/>
        </w:rPr>
      </w:pPr>
      <w:r w:rsidRPr="00A9603F">
        <w:rPr>
          <w:rFonts w:ascii="Times New Roman" w:hAnsi="Times New Roman"/>
          <w:sz w:val="28"/>
          <w:szCs w:val="28"/>
        </w:rPr>
        <w:t>запропоновано при забезпеченні позову враховувати положення виконавчого процесу щодо ч</w:t>
      </w:r>
      <w:r w:rsidRPr="00A9603F">
        <w:rPr>
          <w:rFonts w:ascii="Times New Roman" w:hAnsi="Times New Roman"/>
          <w:sz w:val="28"/>
          <w:szCs w:val="28"/>
          <w:bdr w:val="none" w:sz="0" w:space="0" w:color="auto" w:frame="1"/>
        </w:rPr>
        <w:t>ерговості задоволення вимог стягувачів у разі недостатності стягнутої суми для задоволення їх вимог;</w:t>
      </w:r>
    </w:p>
    <w:p w:rsidR="00CE73BC" w:rsidRPr="00A9603F" w:rsidRDefault="00CE73BC" w:rsidP="00E120C7">
      <w:pPr>
        <w:pStyle w:val="ListParagraph"/>
        <w:widowControl w:val="0"/>
        <w:numPr>
          <w:ilvl w:val="0"/>
          <w:numId w:val="21"/>
        </w:numPr>
        <w:tabs>
          <w:tab w:val="left" w:pos="1134"/>
        </w:tabs>
        <w:spacing w:after="0" w:line="240" w:lineRule="auto"/>
        <w:ind w:left="0" w:firstLine="567"/>
        <w:jc w:val="both"/>
        <w:rPr>
          <w:rFonts w:ascii="Times New Roman" w:hAnsi="Times New Roman"/>
          <w:sz w:val="28"/>
          <w:szCs w:val="28"/>
        </w:rPr>
      </w:pPr>
      <w:r w:rsidRPr="00A9603F">
        <w:rPr>
          <w:rFonts w:ascii="Times New Roman" w:hAnsi="Times New Roman"/>
          <w:sz w:val="28"/>
          <w:szCs w:val="28"/>
          <w:bdr w:val="none" w:sz="0" w:space="0" w:color="auto" w:frame="1"/>
        </w:rPr>
        <w:t xml:space="preserve">встановлено, що </w:t>
      </w:r>
      <w:r w:rsidRPr="00A9603F">
        <w:rPr>
          <w:rFonts w:ascii="Times New Roman" w:hAnsi="Times New Roman"/>
          <w:sz w:val="28"/>
          <w:szCs w:val="28"/>
        </w:rPr>
        <w:t xml:space="preserve">позивачі можуть звертатися до суду із заявою про  застосування інших </w:t>
      </w:r>
      <w:r w:rsidRPr="00885E7B">
        <w:rPr>
          <w:rFonts w:ascii="Times New Roman" w:hAnsi="Times New Roman"/>
          <w:sz w:val="28"/>
          <w:szCs w:val="28"/>
        </w:rPr>
        <w:t>(п. 10 ч. 1 ст. 150 ЦПК</w:t>
      </w:r>
      <w:r w:rsidRPr="00A9603F">
        <w:rPr>
          <w:rFonts w:ascii="Times New Roman" w:hAnsi="Times New Roman"/>
          <w:sz w:val="28"/>
          <w:szCs w:val="28"/>
        </w:rPr>
        <w:t xml:space="preserve"> України), нових та не випробуваних у судовій практиці заходів забезпечення позову, і це положення вимагатиме додаткового обґрунтування від позивача, що такі заходи  не суперечать закону, не спричинять шкоди правам та інтересам інших осіб;</w:t>
      </w:r>
    </w:p>
    <w:p w:rsidR="00CE73BC" w:rsidRPr="00885E7B" w:rsidRDefault="00CE73BC" w:rsidP="00E120C7">
      <w:pPr>
        <w:pStyle w:val="ListParagraph"/>
        <w:widowControl w:val="0"/>
        <w:numPr>
          <w:ilvl w:val="0"/>
          <w:numId w:val="21"/>
        </w:numPr>
        <w:tabs>
          <w:tab w:val="left" w:pos="1134"/>
        </w:tabs>
        <w:spacing w:after="0" w:line="240" w:lineRule="auto"/>
        <w:ind w:left="0" w:firstLine="567"/>
        <w:jc w:val="both"/>
        <w:rPr>
          <w:rFonts w:ascii="Times New Roman" w:hAnsi="Times New Roman"/>
          <w:sz w:val="28"/>
          <w:szCs w:val="28"/>
        </w:rPr>
      </w:pPr>
      <w:r w:rsidRPr="00A9603F">
        <w:rPr>
          <w:rFonts w:ascii="Times New Roman" w:hAnsi="Times New Roman"/>
          <w:iCs/>
          <w:sz w:val="28"/>
          <w:szCs w:val="28"/>
        </w:rPr>
        <w:t xml:space="preserve">встановлено, що забезпечувальні засоби у нотаріальному процесі мають врегульовуватися комплексною програмою, а вжиття таких заходів нотаріусом або іншою особою, уповноваженою на вчинення нотаріальних дій, повинно забезпечити достовірність посвідчуваної (засвідчуваної) </w:t>
      </w:r>
      <w:r w:rsidRPr="00A9603F">
        <w:rPr>
          <w:rFonts w:ascii="Times New Roman" w:hAnsi="Times New Roman"/>
          <w:sz w:val="28"/>
          <w:szCs w:val="28"/>
        </w:rPr>
        <w:t>нотаріусом інформації і неможливість внесення до неї змін або знищення протягом визначеного законом проміжку часу. Комплексна програма забезпечувальних засобів має гарантувати достовірність окремої юридичної обставини (зокрема, фіксувати ініціативу особи на вчинення нотаріальної дії, зміст роз’яснення нотаріус</w:t>
      </w:r>
      <w:r w:rsidRPr="00D76B0B">
        <w:rPr>
          <w:rFonts w:ascii="Times New Roman" w:hAnsi="Times New Roman"/>
          <w:sz w:val="28"/>
          <w:szCs w:val="28"/>
        </w:rPr>
        <w:t>о</w:t>
      </w:r>
      <w:r w:rsidRPr="00DA356D">
        <w:rPr>
          <w:rFonts w:ascii="Times New Roman" w:hAnsi="Times New Roman"/>
          <w:sz w:val="28"/>
          <w:szCs w:val="28"/>
        </w:rPr>
        <w:t>м</w:t>
      </w:r>
      <w:r w:rsidRPr="00A9603F">
        <w:rPr>
          <w:rFonts w:ascii="Times New Roman" w:hAnsi="Times New Roman"/>
          <w:sz w:val="28"/>
          <w:szCs w:val="28"/>
        </w:rPr>
        <w:t xml:space="preserve"> наслідків її вчинення тощо), так і в їх сукупності, що виражається у нотаріальному акті та документах, які залишаються в справі нотаріуса, а також збереження відповідних відомостей у </w:t>
      </w:r>
      <w:r w:rsidRPr="00885E7B">
        <w:rPr>
          <w:rFonts w:ascii="Times New Roman" w:hAnsi="Times New Roman"/>
          <w:sz w:val="28"/>
          <w:szCs w:val="28"/>
        </w:rPr>
        <w:t>необхідний проміжок часу. Щодо обмежень у використанні «нотаріальних» доказів у суді (включаючи, й іноземний) й/або іншому органі, то передумов для них не вбачається.</w:t>
      </w:r>
    </w:p>
    <w:p w:rsidR="00CE73BC" w:rsidRPr="00885E7B" w:rsidRDefault="00CE73BC" w:rsidP="00F91B65">
      <w:pPr>
        <w:pStyle w:val="ListParagraph"/>
        <w:widowControl w:val="0"/>
        <w:spacing w:after="0" w:line="240" w:lineRule="auto"/>
        <w:ind w:firstLine="0"/>
        <w:jc w:val="both"/>
        <w:rPr>
          <w:rFonts w:ascii="Times New Roman" w:hAnsi="Times New Roman"/>
          <w:i/>
          <w:sz w:val="28"/>
          <w:szCs w:val="28"/>
        </w:rPr>
      </w:pPr>
      <w:r w:rsidRPr="00885E7B">
        <w:rPr>
          <w:rFonts w:ascii="Times New Roman" w:hAnsi="Times New Roman"/>
          <w:i/>
          <w:sz w:val="28"/>
          <w:szCs w:val="28"/>
        </w:rPr>
        <w:t>набули подальшого розвитку:</w:t>
      </w:r>
    </w:p>
    <w:p w:rsidR="00CE73BC" w:rsidRPr="00A9603F" w:rsidRDefault="00CE73BC" w:rsidP="00E120C7">
      <w:pPr>
        <w:pStyle w:val="ListParagraph"/>
        <w:widowControl w:val="0"/>
        <w:numPr>
          <w:ilvl w:val="0"/>
          <w:numId w:val="21"/>
        </w:numPr>
        <w:tabs>
          <w:tab w:val="left" w:pos="1134"/>
        </w:tabs>
        <w:spacing w:after="0" w:line="240" w:lineRule="auto"/>
        <w:ind w:left="0" w:firstLine="567"/>
        <w:jc w:val="both"/>
        <w:rPr>
          <w:rFonts w:ascii="Times New Roman" w:hAnsi="Times New Roman"/>
          <w:iCs/>
          <w:sz w:val="28"/>
          <w:szCs w:val="28"/>
        </w:rPr>
      </w:pPr>
      <w:r w:rsidRPr="00885E7B">
        <w:rPr>
          <w:rFonts w:ascii="Times New Roman" w:hAnsi="Times New Roman"/>
          <w:sz w:val="28"/>
          <w:szCs w:val="28"/>
        </w:rPr>
        <w:t>концепція</w:t>
      </w:r>
      <w:r w:rsidRPr="00A9603F">
        <w:rPr>
          <w:rFonts w:ascii="Times New Roman" w:hAnsi="Times New Roman"/>
          <w:sz w:val="28"/>
          <w:szCs w:val="28"/>
        </w:rPr>
        <w:t xml:space="preserve"> С.Я. Фурси та Б.Б. Рудко щодо удосконалення змісту </w:t>
      </w:r>
      <w:r w:rsidRPr="00A9603F">
        <w:rPr>
          <w:rFonts w:ascii="Times New Roman" w:hAnsi="Times New Roman"/>
          <w:iCs/>
          <w:sz w:val="28"/>
          <w:szCs w:val="28"/>
        </w:rPr>
        <w:t>нотаріального провадження про вжиття заходів до охорони спадкового майна шляхом встановлення конкретних вимог до заяви;</w:t>
      </w:r>
    </w:p>
    <w:p w:rsidR="00CE73BC" w:rsidRPr="00A9603F" w:rsidRDefault="00CE73BC" w:rsidP="00E120C7">
      <w:pPr>
        <w:pStyle w:val="ListParagraph"/>
        <w:widowControl w:val="0"/>
        <w:numPr>
          <w:ilvl w:val="0"/>
          <w:numId w:val="21"/>
        </w:numPr>
        <w:tabs>
          <w:tab w:val="left" w:pos="1134"/>
        </w:tabs>
        <w:spacing w:after="0" w:line="240" w:lineRule="auto"/>
        <w:ind w:left="0" w:firstLine="567"/>
        <w:jc w:val="both"/>
        <w:rPr>
          <w:rFonts w:ascii="Times New Roman" w:hAnsi="Times New Roman"/>
          <w:spacing w:val="6"/>
          <w:sz w:val="28"/>
          <w:szCs w:val="28"/>
        </w:rPr>
      </w:pPr>
      <w:r w:rsidRPr="00A9603F">
        <w:rPr>
          <w:rFonts w:ascii="Times New Roman" w:hAnsi="Times New Roman"/>
          <w:iCs/>
          <w:spacing w:val="6"/>
          <w:sz w:val="28"/>
          <w:szCs w:val="28"/>
        </w:rPr>
        <w:t>позиція І.І. Зеленкової про те, що складовими елементами арешту є: розшук; опис; оголошення заборони розпорядження; обмеження в праві користування майном або його вилучення у боржника (відповідача) та передача на зберігання іншим</w:t>
      </w:r>
      <w:r w:rsidRPr="00A9603F">
        <w:rPr>
          <w:rFonts w:ascii="Times New Roman" w:hAnsi="Times New Roman"/>
          <w:spacing w:val="6"/>
          <w:sz w:val="28"/>
          <w:szCs w:val="28"/>
        </w:rPr>
        <w:t xml:space="preserve"> особам (виконавчий секвестр), хоча опис майна і його вилучення та передача на зберігання іншим особам можуть використовуватися і як складові безпосереднього звернення стягнення на майно боржника.</w:t>
      </w:r>
    </w:p>
    <w:p w:rsidR="00CE73BC" w:rsidRPr="00A9603F" w:rsidRDefault="00CE73BC" w:rsidP="00F91B65">
      <w:pPr>
        <w:widowControl w:val="0"/>
        <w:spacing w:after="0" w:line="240" w:lineRule="auto"/>
        <w:ind w:firstLine="567"/>
        <w:jc w:val="both"/>
        <w:rPr>
          <w:rFonts w:ascii="Times New Roman" w:hAnsi="Times New Roman"/>
          <w:spacing w:val="-6"/>
          <w:sz w:val="28"/>
          <w:szCs w:val="28"/>
          <w:lang w:val="uk-UA"/>
        </w:rPr>
      </w:pPr>
      <w:r w:rsidRPr="00A9603F">
        <w:rPr>
          <w:rFonts w:ascii="Times New Roman" w:hAnsi="Times New Roman"/>
          <w:b/>
          <w:sz w:val="28"/>
          <w:szCs w:val="28"/>
          <w:lang w:val="uk-UA"/>
        </w:rPr>
        <w:t xml:space="preserve">Практичне значення одержаних результатів </w:t>
      </w:r>
      <w:r w:rsidRPr="00A9603F">
        <w:rPr>
          <w:rFonts w:ascii="Times New Roman" w:hAnsi="Times New Roman"/>
          <w:spacing w:val="-6"/>
          <w:sz w:val="28"/>
          <w:szCs w:val="28"/>
          <w:lang w:val="uk-UA"/>
        </w:rPr>
        <w:t>полягає в тому, що за результатами дослідження забезпечувальних заходів у цивілістичному процесі сформульовано концептуальні положення, висновки, пропозиції та рекомендації, які можуть мати вплив на подальше удосконалення законодавства у цій сфері та можуть бути використані, зокрема:</w:t>
      </w:r>
    </w:p>
    <w:p w:rsidR="00CE73BC" w:rsidRPr="00A9603F" w:rsidRDefault="00CE73BC" w:rsidP="00F91B65">
      <w:pPr>
        <w:widowControl w:val="0"/>
        <w:numPr>
          <w:ilvl w:val="0"/>
          <w:numId w:val="2"/>
        </w:numPr>
        <w:spacing w:after="0" w:line="240" w:lineRule="auto"/>
        <w:ind w:left="0" w:firstLine="567"/>
        <w:contextualSpacing/>
        <w:jc w:val="both"/>
        <w:rPr>
          <w:rFonts w:ascii="Times New Roman" w:hAnsi="Times New Roman"/>
          <w:spacing w:val="-6"/>
          <w:sz w:val="28"/>
          <w:szCs w:val="28"/>
          <w:lang w:val="uk-UA"/>
        </w:rPr>
      </w:pPr>
      <w:r w:rsidRPr="00A9603F">
        <w:rPr>
          <w:rFonts w:ascii="Times New Roman" w:hAnsi="Times New Roman"/>
          <w:i/>
          <w:spacing w:val="-6"/>
          <w:sz w:val="28"/>
          <w:szCs w:val="28"/>
          <w:lang w:val="uk-UA"/>
        </w:rPr>
        <w:t>у сфері нормотворчості</w:t>
      </w:r>
      <w:r w:rsidRPr="00A9603F">
        <w:rPr>
          <w:rFonts w:ascii="Times New Roman" w:hAnsi="Times New Roman"/>
          <w:spacing w:val="-6"/>
          <w:sz w:val="28"/>
          <w:szCs w:val="28"/>
          <w:lang w:val="uk-UA"/>
        </w:rPr>
        <w:t xml:space="preserve"> – з метою вдосконалення чинного законодавства України, зокрема Цивільного процесуального кодексу України, Закону України «Про виконавче провадження», Закону України «Про нотаріат»;</w:t>
      </w:r>
    </w:p>
    <w:p w:rsidR="00CE73BC" w:rsidRPr="00A9603F" w:rsidRDefault="00CE73BC" w:rsidP="00F91B65">
      <w:pPr>
        <w:widowControl w:val="0"/>
        <w:numPr>
          <w:ilvl w:val="0"/>
          <w:numId w:val="2"/>
        </w:numPr>
        <w:spacing w:after="0" w:line="240" w:lineRule="auto"/>
        <w:ind w:left="0" w:firstLine="567"/>
        <w:contextualSpacing/>
        <w:jc w:val="both"/>
        <w:rPr>
          <w:rFonts w:ascii="Times New Roman" w:hAnsi="Times New Roman"/>
          <w:spacing w:val="-6"/>
          <w:sz w:val="28"/>
          <w:szCs w:val="28"/>
          <w:lang w:val="uk-UA"/>
        </w:rPr>
      </w:pPr>
      <w:r w:rsidRPr="00A9603F">
        <w:rPr>
          <w:rFonts w:ascii="Times New Roman" w:hAnsi="Times New Roman"/>
          <w:i/>
          <w:spacing w:val="-6"/>
          <w:sz w:val="28"/>
          <w:szCs w:val="28"/>
          <w:lang w:val="uk-UA"/>
        </w:rPr>
        <w:t>у правозастосовній діяльності</w:t>
      </w:r>
      <w:r w:rsidRPr="00A9603F">
        <w:rPr>
          <w:rFonts w:ascii="Times New Roman" w:hAnsi="Times New Roman"/>
          <w:spacing w:val="-6"/>
          <w:sz w:val="28"/>
          <w:szCs w:val="28"/>
          <w:lang w:val="uk-UA"/>
        </w:rPr>
        <w:t xml:space="preserve"> – для вдосконалення судової практики та примусового виконання рішень судів у контексті застосування забезпечувальних заходів у цивільному та виконавчому процесах, для вдосконалення нотаріальної практики;</w:t>
      </w:r>
    </w:p>
    <w:p w:rsidR="00CE73BC" w:rsidRPr="00A9603F" w:rsidRDefault="00CE73BC" w:rsidP="00F91B65">
      <w:pPr>
        <w:widowControl w:val="0"/>
        <w:numPr>
          <w:ilvl w:val="0"/>
          <w:numId w:val="2"/>
        </w:numPr>
        <w:spacing w:after="0" w:line="240" w:lineRule="auto"/>
        <w:ind w:left="0" w:firstLine="567"/>
        <w:contextualSpacing/>
        <w:jc w:val="both"/>
        <w:rPr>
          <w:rFonts w:ascii="Times New Roman" w:hAnsi="Times New Roman"/>
          <w:spacing w:val="-6"/>
          <w:sz w:val="28"/>
          <w:szCs w:val="28"/>
          <w:lang w:val="uk-UA"/>
        </w:rPr>
      </w:pPr>
      <w:r w:rsidRPr="00A9603F">
        <w:rPr>
          <w:rFonts w:ascii="Times New Roman" w:hAnsi="Times New Roman"/>
          <w:i/>
          <w:spacing w:val="-6"/>
          <w:sz w:val="28"/>
          <w:szCs w:val="28"/>
          <w:lang w:val="uk-UA"/>
        </w:rPr>
        <w:t>у науково-дослідній роботі</w:t>
      </w:r>
      <w:r w:rsidRPr="00A9603F">
        <w:rPr>
          <w:rFonts w:ascii="Times New Roman" w:hAnsi="Times New Roman"/>
          <w:spacing w:val="-6"/>
          <w:sz w:val="28"/>
          <w:szCs w:val="28"/>
          <w:lang w:val="uk-UA"/>
        </w:rPr>
        <w:t xml:space="preserve"> – cтати підґрунтям для подальшого дослідження забезпечувальних заходів у цивілістичному процесі України;</w:t>
      </w:r>
    </w:p>
    <w:p w:rsidR="00CE73BC" w:rsidRPr="00A9603F" w:rsidRDefault="00CE73BC" w:rsidP="006A3C3A">
      <w:pPr>
        <w:widowControl w:val="0"/>
        <w:numPr>
          <w:ilvl w:val="0"/>
          <w:numId w:val="2"/>
        </w:numPr>
        <w:spacing w:after="0" w:line="240" w:lineRule="auto"/>
        <w:ind w:left="0" w:firstLine="567"/>
        <w:contextualSpacing/>
        <w:jc w:val="both"/>
        <w:rPr>
          <w:rFonts w:ascii="Times New Roman" w:hAnsi="Times New Roman"/>
          <w:spacing w:val="-6"/>
          <w:sz w:val="28"/>
          <w:szCs w:val="28"/>
          <w:lang w:val="uk-UA"/>
        </w:rPr>
      </w:pPr>
      <w:r w:rsidRPr="00A9603F">
        <w:rPr>
          <w:rFonts w:ascii="Times New Roman" w:hAnsi="Times New Roman"/>
          <w:i/>
          <w:spacing w:val="-6"/>
          <w:sz w:val="28"/>
          <w:szCs w:val="28"/>
          <w:lang w:val="uk-UA"/>
        </w:rPr>
        <w:t xml:space="preserve">у навчальному процесі – </w:t>
      </w:r>
      <w:r w:rsidRPr="00A9603F">
        <w:rPr>
          <w:rFonts w:ascii="Times New Roman" w:hAnsi="Times New Roman"/>
          <w:spacing w:val="-6"/>
          <w:sz w:val="28"/>
          <w:szCs w:val="28"/>
          <w:lang w:val="uk-UA"/>
        </w:rPr>
        <w:t xml:space="preserve">при викладані навчальних дисциплін, а саме: </w:t>
      </w:r>
      <w:r w:rsidRPr="00A9603F">
        <w:rPr>
          <w:rFonts w:ascii="Times New Roman" w:hAnsi="Times New Roman"/>
          <w:sz w:val="28"/>
          <w:szCs w:val="28"/>
          <w:lang w:val="uk-UA"/>
        </w:rPr>
        <w:t>«Нотаріальний процес», «Цивільний процес», «Виконавчий процес», та при підготовці підручників, навчальних посібників та навчально-методичних матеріалів з означеної тематики.</w:t>
      </w:r>
    </w:p>
    <w:p w:rsidR="00CE73BC" w:rsidRPr="00A9603F" w:rsidRDefault="00CE73BC" w:rsidP="009043A4">
      <w:pPr>
        <w:widowControl w:val="0"/>
        <w:spacing w:after="0" w:line="240" w:lineRule="auto"/>
        <w:ind w:firstLine="567"/>
        <w:jc w:val="both"/>
        <w:rPr>
          <w:rFonts w:ascii="Times New Roman" w:hAnsi="Times New Roman"/>
          <w:sz w:val="28"/>
          <w:szCs w:val="28"/>
          <w:lang w:val="uk-UA" w:eastAsia="uk-UA"/>
        </w:rPr>
      </w:pPr>
      <w:r w:rsidRPr="00A9603F">
        <w:rPr>
          <w:rFonts w:ascii="Times New Roman" w:hAnsi="Times New Roman"/>
          <w:b/>
          <w:sz w:val="28"/>
          <w:szCs w:val="28"/>
          <w:lang w:val="uk-UA" w:eastAsia="uk-UA"/>
        </w:rPr>
        <w:t>Апробація результатів дисертації.</w:t>
      </w:r>
      <w:r w:rsidRPr="00A9603F">
        <w:rPr>
          <w:rFonts w:ascii="Times New Roman" w:hAnsi="Times New Roman"/>
          <w:sz w:val="28"/>
          <w:szCs w:val="28"/>
          <w:lang w:val="uk-UA" w:eastAsia="uk-UA"/>
        </w:rPr>
        <w:t xml:space="preserve"> Основні положення дисертації, теоретичні висновки та практичні рекомендації доповідалися на таких </w:t>
      </w:r>
      <w:r w:rsidRPr="004C32E5">
        <w:rPr>
          <w:rFonts w:ascii="Times New Roman" w:hAnsi="Times New Roman"/>
          <w:sz w:val="28"/>
          <w:szCs w:val="28"/>
          <w:lang w:val="uk-UA" w:eastAsia="uk-UA"/>
        </w:rPr>
        <w:t>міжн</w:t>
      </w:r>
      <w:r w:rsidRPr="00A9603F">
        <w:rPr>
          <w:rFonts w:ascii="Times New Roman" w:hAnsi="Times New Roman"/>
          <w:sz w:val="28"/>
          <w:szCs w:val="28"/>
          <w:lang w:val="uk-UA" w:eastAsia="uk-UA"/>
        </w:rPr>
        <w:t>ародних науково-практичних конференціях: «</w:t>
      </w:r>
      <w:r w:rsidRPr="001404E5">
        <w:rPr>
          <w:rFonts w:ascii="Times New Roman" w:hAnsi="Times New Roman"/>
          <w:sz w:val="28"/>
          <w:szCs w:val="28"/>
          <w:lang w:val="uk-UA" w:eastAsia="uk-UA"/>
        </w:rPr>
        <w:t>Актуальні проблеми теорії і практики нотаріального, цивільного, виконавчого процесу: їх співвідношення і взаємодія</w:t>
      </w:r>
      <w:r w:rsidRPr="00A9603F">
        <w:rPr>
          <w:rFonts w:ascii="Times New Roman" w:hAnsi="Times New Roman"/>
          <w:sz w:val="28"/>
          <w:szCs w:val="28"/>
          <w:lang w:val="uk-UA" w:eastAsia="uk-UA"/>
        </w:rPr>
        <w:t xml:space="preserve">» (м. Київ, </w:t>
      </w:r>
      <w:r w:rsidRPr="00D279E5">
        <w:rPr>
          <w:rFonts w:ascii="Times New Roman" w:hAnsi="Times New Roman"/>
          <w:sz w:val="28"/>
          <w:szCs w:val="28"/>
          <w:lang w:val="uk-UA" w:eastAsia="uk-UA"/>
        </w:rPr>
        <w:t>21</w:t>
      </w:r>
      <w:r w:rsidRPr="00D279E5">
        <w:rPr>
          <w:rFonts w:ascii="Times New Roman" w:hAnsi="Times New Roman"/>
          <w:sz w:val="28"/>
          <w:szCs w:val="28"/>
          <w:lang w:val="uk-UA"/>
        </w:rPr>
        <w:t>–</w:t>
      </w:r>
      <w:r w:rsidRPr="00D279E5">
        <w:rPr>
          <w:rFonts w:ascii="Times New Roman" w:hAnsi="Times New Roman"/>
          <w:sz w:val="28"/>
          <w:szCs w:val="28"/>
          <w:lang w:val="uk-UA" w:eastAsia="uk-UA"/>
        </w:rPr>
        <w:t>22 лютого 2013 року), «Нотаріат, адвокатура, суд, виконавче провадження, актуальні проблеми» (м. Київ, 25 березня 2016 року), «Верховенство права та правова держава» (м. Ужгород, 16</w:t>
      </w:r>
      <w:r w:rsidRPr="00D279E5">
        <w:rPr>
          <w:rFonts w:ascii="Times New Roman" w:hAnsi="Times New Roman"/>
          <w:sz w:val="28"/>
          <w:szCs w:val="28"/>
          <w:lang w:val="uk-UA"/>
        </w:rPr>
        <w:t>–</w:t>
      </w:r>
      <w:r w:rsidRPr="00D279E5">
        <w:rPr>
          <w:rFonts w:ascii="Times New Roman" w:hAnsi="Times New Roman"/>
          <w:sz w:val="28"/>
          <w:szCs w:val="28"/>
          <w:lang w:val="uk-UA" w:eastAsia="uk-UA"/>
        </w:rPr>
        <w:t>17 жовтня</w:t>
      </w:r>
      <w:r w:rsidRPr="00A9603F">
        <w:rPr>
          <w:rFonts w:ascii="Times New Roman" w:hAnsi="Times New Roman"/>
          <w:sz w:val="28"/>
          <w:szCs w:val="28"/>
          <w:lang w:val="uk-UA" w:eastAsia="uk-UA"/>
        </w:rPr>
        <w:t xml:space="preserve"> 2015 року).</w:t>
      </w:r>
    </w:p>
    <w:p w:rsidR="00CE73BC" w:rsidRPr="00A9603F" w:rsidRDefault="00CE73BC" w:rsidP="002C5B1A">
      <w:pPr>
        <w:widowControl w:val="0"/>
        <w:spacing w:after="0" w:line="240" w:lineRule="auto"/>
        <w:ind w:firstLine="567"/>
        <w:jc w:val="both"/>
        <w:rPr>
          <w:rFonts w:ascii="Times New Roman" w:hAnsi="Times New Roman"/>
          <w:spacing w:val="-6"/>
          <w:sz w:val="28"/>
          <w:szCs w:val="28"/>
          <w:lang w:val="uk-UA"/>
        </w:rPr>
      </w:pPr>
      <w:r w:rsidRPr="00A9603F">
        <w:rPr>
          <w:rFonts w:ascii="Times New Roman" w:hAnsi="Times New Roman"/>
          <w:b/>
          <w:sz w:val="28"/>
          <w:szCs w:val="28"/>
          <w:lang w:val="uk-UA" w:eastAsia="uk-UA"/>
        </w:rPr>
        <w:t>Публікації.</w:t>
      </w:r>
      <w:r w:rsidRPr="00A9603F">
        <w:rPr>
          <w:rFonts w:ascii="Times New Roman" w:hAnsi="Times New Roman"/>
          <w:sz w:val="28"/>
          <w:szCs w:val="28"/>
          <w:lang w:val="uk-UA" w:eastAsia="uk-UA"/>
        </w:rPr>
        <w:t xml:space="preserve"> Основні положення та висновки дисертації викладено у шістнадцяти наукових публікаціях, з яких п’ять статей опубліковано у фахових періодичних </w:t>
      </w:r>
      <w:r w:rsidRPr="00A9603F">
        <w:rPr>
          <w:rFonts w:ascii="Times New Roman" w:hAnsi="Times New Roman"/>
          <w:spacing w:val="-6"/>
          <w:sz w:val="28"/>
          <w:szCs w:val="28"/>
          <w:lang w:val="uk-UA"/>
        </w:rPr>
        <w:t xml:space="preserve">виданнях України, дві – </w:t>
      </w:r>
      <w:r>
        <w:rPr>
          <w:rFonts w:ascii="Times New Roman" w:hAnsi="Times New Roman"/>
          <w:spacing w:val="-6"/>
          <w:sz w:val="28"/>
          <w:szCs w:val="28"/>
          <w:lang w:val="uk-UA"/>
        </w:rPr>
        <w:t>в</w:t>
      </w:r>
      <w:r w:rsidRPr="00A9603F">
        <w:rPr>
          <w:rFonts w:ascii="Times New Roman" w:hAnsi="Times New Roman"/>
          <w:spacing w:val="-6"/>
          <w:sz w:val="28"/>
          <w:szCs w:val="28"/>
          <w:lang w:val="uk-UA"/>
        </w:rPr>
        <w:t xml:space="preserve"> іноземних</w:t>
      </w:r>
      <w:r>
        <w:rPr>
          <w:rFonts w:ascii="Times New Roman" w:hAnsi="Times New Roman"/>
          <w:spacing w:val="-6"/>
          <w:sz w:val="28"/>
          <w:szCs w:val="28"/>
          <w:lang w:val="uk-UA"/>
        </w:rPr>
        <w:t xml:space="preserve"> періодичних</w:t>
      </w:r>
      <w:r w:rsidRPr="00A9603F">
        <w:rPr>
          <w:rFonts w:ascii="Times New Roman" w:hAnsi="Times New Roman"/>
          <w:spacing w:val="-6"/>
          <w:sz w:val="28"/>
          <w:szCs w:val="28"/>
          <w:lang w:val="uk-UA"/>
        </w:rPr>
        <w:t xml:space="preserve"> виданнях, сім – в інших виданнях та двох тезах доповідей на науково-практичних конференціях.</w:t>
      </w:r>
    </w:p>
    <w:p w:rsidR="00CE73BC" w:rsidRPr="00A9603F" w:rsidRDefault="00CE73BC" w:rsidP="00F74745">
      <w:pPr>
        <w:widowControl w:val="0"/>
        <w:spacing w:after="0" w:line="240" w:lineRule="auto"/>
        <w:ind w:firstLine="567"/>
        <w:contextualSpacing/>
        <w:jc w:val="both"/>
        <w:rPr>
          <w:rFonts w:ascii="Times New Roman" w:hAnsi="Times New Roman"/>
          <w:sz w:val="28"/>
          <w:szCs w:val="28"/>
          <w:lang w:val="uk-UA" w:eastAsia="uk-UA"/>
        </w:rPr>
      </w:pPr>
      <w:r w:rsidRPr="00A9603F">
        <w:rPr>
          <w:rFonts w:ascii="Times New Roman" w:hAnsi="Times New Roman"/>
          <w:b/>
          <w:spacing w:val="-6"/>
          <w:sz w:val="28"/>
          <w:szCs w:val="28"/>
          <w:lang w:val="uk-UA"/>
        </w:rPr>
        <w:t>Структура дисертації</w:t>
      </w:r>
      <w:r w:rsidRPr="00A9603F">
        <w:rPr>
          <w:rFonts w:ascii="Times New Roman" w:hAnsi="Times New Roman"/>
          <w:spacing w:val="-6"/>
          <w:sz w:val="28"/>
          <w:szCs w:val="28"/>
          <w:lang w:val="uk-UA"/>
        </w:rPr>
        <w:t xml:space="preserve"> зумовлена метою і завданнями дослідження. Робота </w:t>
      </w:r>
      <w:r w:rsidRPr="00012F41">
        <w:rPr>
          <w:rFonts w:ascii="Times New Roman" w:hAnsi="Times New Roman"/>
          <w:spacing w:val="-6"/>
          <w:sz w:val="28"/>
          <w:szCs w:val="28"/>
          <w:lang w:val="uk-UA"/>
        </w:rPr>
        <w:t>складається</w:t>
      </w:r>
      <w:r w:rsidRPr="00012F41">
        <w:rPr>
          <w:rFonts w:ascii="Times New Roman" w:hAnsi="Times New Roman"/>
          <w:sz w:val="28"/>
          <w:szCs w:val="28"/>
          <w:lang w:val="uk-UA" w:eastAsia="uk-UA"/>
        </w:rPr>
        <w:t xml:space="preserve"> з</w:t>
      </w:r>
      <w:r w:rsidRPr="00A9603F">
        <w:rPr>
          <w:rFonts w:ascii="Times New Roman" w:hAnsi="Times New Roman"/>
          <w:sz w:val="28"/>
          <w:szCs w:val="28"/>
          <w:lang w:val="uk-UA" w:eastAsia="uk-UA"/>
        </w:rPr>
        <w:t xml:space="preserve"> переліку умовних позначень, вступу, трьох розділів, що включають 11 підрозділів, висновків, списку використаних джерел та додатку. Загальний обсяг </w:t>
      </w:r>
      <w:r w:rsidRPr="00670B39">
        <w:rPr>
          <w:rFonts w:ascii="Times New Roman" w:hAnsi="Times New Roman"/>
          <w:sz w:val="28"/>
          <w:szCs w:val="28"/>
          <w:lang w:val="uk-UA" w:eastAsia="uk-UA"/>
        </w:rPr>
        <w:t>дисертації становить 23</w:t>
      </w:r>
      <w:r>
        <w:rPr>
          <w:rFonts w:ascii="Times New Roman" w:hAnsi="Times New Roman"/>
          <w:sz w:val="28"/>
          <w:szCs w:val="28"/>
          <w:lang w:val="uk-UA" w:eastAsia="uk-UA"/>
        </w:rPr>
        <w:t>5</w:t>
      </w:r>
      <w:r w:rsidRPr="00670B39">
        <w:rPr>
          <w:rFonts w:ascii="Times New Roman" w:hAnsi="Times New Roman"/>
          <w:sz w:val="28"/>
          <w:szCs w:val="28"/>
          <w:lang w:val="uk-UA" w:eastAsia="uk-UA"/>
        </w:rPr>
        <w:t xml:space="preserve"> сторін</w:t>
      </w:r>
      <w:r>
        <w:rPr>
          <w:rFonts w:ascii="Times New Roman" w:hAnsi="Times New Roman"/>
          <w:sz w:val="28"/>
          <w:szCs w:val="28"/>
          <w:lang w:val="uk-UA" w:eastAsia="uk-UA"/>
        </w:rPr>
        <w:t>о</w:t>
      </w:r>
      <w:r w:rsidRPr="00670B39">
        <w:rPr>
          <w:rFonts w:ascii="Times New Roman" w:hAnsi="Times New Roman"/>
          <w:sz w:val="28"/>
          <w:szCs w:val="28"/>
          <w:lang w:val="uk-UA" w:eastAsia="uk-UA"/>
        </w:rPr>
        <w:t xml:space="preserve">к, з яких основний текст </w:t>
      </w:r>
      <w:r w:rsidRPr="00670B39">
        <w:rPr>
          <w:rFonts w:ascii="Times New Roman" w:hAnsi="Times New Roman"/>
          <w:sz w:val="28"/>
          <w:szCs w:val="28"/>
        </w:rPr>
        <w:t>–</w:t>
      </w:r>
      <w:r w:rsidRPr="00670B39">
        <w:rPr>
          <w:rFonts w:ascii="Times New Roman" w:hAnsi="Times New Roman"/>
          <w:sz w:val="28"/>
          <w:szCs w:val="28"/>
          <w:lang w:val="uk-UA" w:eastAsia="uk-UA"/>
        </w:rPr>
        <w:t xml:space="preserve"> 2</w:t>
      </w:r>
      <w:r>
        <w:rPr>
          <w:rFonts w:ascii="Times New Roman" w:hAnsi="Times New Roman"/>
          <w:sz w:val="28"/>
          <w:szCs w:val="28"/>
          <w:lang w:val="uk-UA" w:eastAsia="uk-UA"/>
        </w:rPr>
        <w:t>00</w:t>
      </w:r>
      <w:r w:rsidRPr="00670B39">
        <w:rPr>
          <w:rFonts w:ascii="Times New Roman" w:hAnsi="Times New Roman"/>
          <w:sz w:val="28"/>
          <w:szCs w:val="28"/>
          <w:lang w:val="uk-UA" w:eastAsia="uk-UA"/>
        </w:rPr>
        <w:t xml:space="preserve"> сторінок, список використан</w:t>
      </w:r>
      <w:r w:rsidRPr="00A9603F">
        <w:rPr>
          <w:rFonts w:ascii="Times New Roman" w:hAnsi="Times New Roman"/>
          <w:sz w:val="28"/>
          <w:szCs w:val="28"/>
          <w:lang w:val="uk-UA" w:eastAsia="uk-UA"/>
        </w:rPr>
        <w:t>их джерел налічує 210 найменувань та розташований на 2</w:t>
      </w:r>
      <w:r>
        <w:rPr>
          <w:rFonts w:ascii="Times New Roman" w:hAnsi="Times New Roman"/>
          <w:sz w:val="28"/>
          <w:szCs w:val="28"/>
          <w:lang w:val="uk-UA" w:eastAsia="uk-UA"/>
        </w:rPr>
        <w:t>2 </w:t>
      </w:r>
      <w:r w:rsidRPr="00A9603F">
        <w:rPr>
          <w:rFonts w:ascii="Times New Roman" w:hAnsi="Times New Roman"/>
          <w:sz w:val="28"/>
          <w:szCs w:val="28"/>
          <w:lang w:val="uk-UA" w:eastAsia="uk-UA"/>
        </w:rPr>
        <w:t>сторінках, додаток на 3 сторінках.</w:t>
      </w:r>
    </w:p>
    <w:p w:rsidR="00CE73BC" w:rsidRPr="00A9603F" w:rsidRDefault="00CE73BC" w:rsidP="00F91B65">
      <w:pPr>
        <w:widowControl w:val="0"/>
        <w:spacing w:after="0" w:line="240" w:lineRule="auto"/>
        <w:ind w:firstLine="567"/>
        <w:jc w:val="both"/>
        <w:rPr>
          <w:rFonts w:ascii="Times New Roman" w:hAnsi="Times New Roman"/>
          <w:sz w:val="28"/>
          <w:szCs w:val="28"/>
          <w:lang w:val="uk-UA" w:eastAsia="uk-UA"/>
        </w:rPr>
      </w:pPr>
    </w:p>
    <w:p w:rsidR="00CE73BC" w:rsidRPr="00A9603F" w:rsidRDefault="00CE73BC" w:rsidP="00F91B65">
      <w:pPr>
        <w:widowControl w:val="0"/>
        <w:spacing w:after="0" w:line="240" w:lineRule="auto"/>
        <w:ind w:firstLine="567"/>
        <w:jc w:val="center"/>
        <w:rPr>
          <w:rFonts w:ascii="Times New Roman" w:hAnsi="Times New Roman"/>
          <w:b/>
          <w:sz w:val="28"/>
          <w:szCs w:val="28"/>
          <w:lang w:val="uk-UA"/>
        </w:rPr>
      </w:pPr>
      <w:r w:rsidRPr="00A9603F">
        <w:rPr>
          <w:rFonts w:ascii="Times New Roman" w:hAnsi="Times New Roman"/>
          <w:b/>
          <w:sz w:val="28"/>
          <w:szCs w:val="28"/>
          <w:lang w:val="uk-UA"/>
        </w:rPr>
        <w:t>ОСНОВНИЙ ЗМІСТ РОБОТИ</w:t>
      </w:r>
    </w:p>
    <w:p w:rsidR="00CE73BC" w:rsidRPr="00A9603F" w:rsidRDefault="00CE73BC" w:rsidP="00F91B65">
      <w:pPr>
        <w:widowControl w:val="0"/>
        <w:spacing w:after="0" w:line="240" w:lineRule="auto"/>
        <w:ind w:firstLine="567"/>
        <w:jc w:val="center"/>
        <w:rPr>
          <w:rFonts w:ascii="Times New Roman" w:hAnsi="Times New Roman"/>
          <w:b/>
          <w:sz w:val="28"/>
          <w:szCs w:val="28"/>
          <w:lang w:val="uk-UA"/>
        </w:rPr>
      </w:pPr>
    </w:p>
    <w:p w:rsidR="00CE73BC" w:rsidRPr="00A9603F" w:rsidRDefault="00CE73BC" w:rsidP="00F91B65">
      <w:pPr>
        <w:pStyle w:val="NormalWeb"/>
        <w:widowControl w:val="0"/>
        <w:spacing w:before="0" w:beforeAutospacing="0" w:after="0" w:afterAutospacing="0"/>
        <w:ind w:firstLine="567"/>
        <w:jc w:val="both"/>
        <w:rPr>
          <w:bCs/>
          <w:sz w:val="28"/>
          <w:szCs w:val="28"/>
          <w:lang w:val="uk-UA"/>
        </w:rPr>
      </w:pPr>
      <w:r w:rsidRPr="00A9603F">
        <w:rPr>
          <w:sz w:val="28"/>
          <w:szCs w:val="28"/>
          <w:lang w:val="uk-UA"/>
        </w:rPr>
        <w:t xml:space="preserve">У </w:t>
      </w:r>
      <w:r w:rsidRPr="00A9603F">
        <w:rPr>
          <w:b/>
          <w:sz w:val="28"/>
          <w:szCs w:val="28"/>
          <w:lang w:val="uk-UA"/>
        </w:rPr>
        <w:t xml:space="preserve">вступі </w:t>
      </w:r>
      <w:r w:rsidRPr="00A9603F">
        <w:rPr>
          <w:sz w:val="28"/>
          <w:szCs w:val="28"/>
          <w:lang w:val="uk-UA"/>
        </w:rPr>
        <w:t>о</w:t>
      </w:r>
      <w:r w:rsidRPr="004102BF">
        <w:rPr>
          <w:sz w:val="28"/>
          <w:szCs w:val="28"/>
          <w:lang w:val="uk-UA"/>
        </w:rPr>
        <w:t>бгрун</w:t>
      </w:r>
      <w:r w:rsidRPr="00A9603F">
        <w:rPr>
          <w:sz w:val="28"/>
          <w:szCs w:val="28"/>
          <w:lang w:val="uk-UA"/>
        </w:rPr>
        <w:t>товано актуальність теми дисертаційного дослідження</w:t>
      </w:r>
      <w:r w:rsidRPr="00A9603F">
        <w:rPr>
          <w:b/>
          <w:bCs/>
          <w:sz w:val="28"/>
          <w:szCs w:val="28"/>
          <w:lang w:val="uk-UA"/>
        </w:rPr>
        <w:t xml:space="preserve">, </w:t>
      </w:r>
      <w:r w:rsidRPr="00A9603F">
        <w:rPr>
          <w:bCs/>
          <w:sz w:val="28"/>
          <w:szCs w:val="28"/>
          <w:lang w:val="uk-UA"/>
        </w:rPr>
        <w:t>визначено його зв'язок з науковими програмами, планами, темами, сформульовано мету, завдання, об’єкт і предмет дослідження, охарактеризовано основні методи, за допомогою яких здійснювалось дослідження, сформульовано положення наукової новизни та висновки, які виносяться на захист, вказано практичне значення отриманих результатів та їх апробацію.</w:t>
      </w:r>
    </w:p>
    <w:p w:rsidR="00CE73BC" w:rsidRPr="00A9603F" w:rsidRDefault="00CE73BC" w:rsidP="00F91B65">
      <w:pPr>
        <w:pStyle w:val="NormalWeb"/>
        <w:widowControl w:val="0"/>
        <w:spacing w:before="0" w:beforeAutospacing="0" w:after="0" w:afterAutospacing="0"/>
        <w:ind w:firstLine="567"/>
        <w:jc w:val="both"/>
        <w:rPr>
          <w:b/>
          <w:sz w:val="28"/>
          <w:szCs w:val="28"/>
          <w:lang w:val="uk-UA"/>
        </w:rPr>
      </w:pPr>
      <w:r w:rsidRPr="00A9603F">
        <w:rPr>
          <w:b/>
          <w:sz w:val="28"/>
          <w:szCs w:val="28"/>
          <w:lang w:val="uk-UA"/>
        </w:rPr>
        <w:t>Розділ 1</w:t>
      </w:r>
      <w:r w:rsidRPr="00A9603F">
        <w:rPr>
          <w:sz w:val="28"/>
          <w:szCs w:val="28"/>
          <w:lang w:val="uk-UA"/>
        </w:rPr>
        <w:t xml:space="preserve"> «</w:t>
      </w:r>
      <w:r w:rsidRPr="00A9603F">
        <w:rPr>
          <w:b/>
          <w:sz w:val="28"/>
          <w:szCs w:val="28"/>
          <w:lang w:val="uk-UA"/>
        </w:rPr>
        <w:t xml:space="preserve">Загально-теоретична характеристика забезпечувальних заходів </w:t>
      </w:r>
      <w:r>
        <w:rPr>
          <w:b/>
          <w:sz w:val="28"/>
          <w:szCs w:val="28"/>
          <w:lang w:val="uk-UA"/>
        </w:rPr>
        <w:t>у</w:t>
      </w:r>
      <w:r w:rsidRPr="00A9603F">
        <w:rPr>
          <w:b/>
          <w:sz w:val="28"/>
          <w:szCs w:val="28"/>
          <w:lang w:val="uk-UA"/>
        </w:rPr>
        <w:t xml:space="preserve"> цивілістичному процесі» </w:t>
      </w:r>
      <w:r w:rsidRPr="00A9603F">
        <w:rPr>
          <w:sz w:val="28"/>
          <w:szCs w:val="28"/>
          <w:lang w:val="uk-UA"/>
        </w:rPr>
        <w:t>складається із двох підрозділів.</w:t>
      </w:r>
    </w:p>
    <w:p w:rsidR="00CE73BC" w:rsidRPr="00A9603F" w:rsidRDefault="00CE73BC" w:rsidP="00F91B65">
      <w:pPr>
        <w:pStyle w:val="NormalWeb"/>
        <w:widowControl w:val="0"/>
        <w:spacing w:before="0" w:beforeAutospacing="0" w:after="0" w:afterAutospacing="0"/>
        <w:ind w:firstLine="567"/>
        <w:jc w:val="both"/>
        <w:rPr>
          <w:spacing w:val="4"/>
          <w:sz w:val="28"/>
          <w:szCs w:val="28"/>
          <w:lang w:val="uk-UA"/>
        </w:rPr>
      </w:pPr>
      <w:r w:rsidRPr="00A9603F">
        <w:rPr>
          <w:i/>
          <w:spacing w:val="4"/>
          <w:sz w:val="28"/>
          <w:szCs w:val="28"/>
          <w:lang w:val="uk-UA"/>
        </w:rPr>
        <w:t xml:space="preserve">У підрозділі </w:t>
      </w:r>
      <w:r w:rsidRPr="004102BF">
        <w:rPr>
          <w:i/>
          <w:spacing w:val="4"/>
          <w:sz w:val="28"/>
          <w:szCs w:val="28"/>
          <w:lang w:val="uk-UA"/>
        </w:rPr>
        <w:t>1.1 «Загально-теоретична характеристика інституту забезпечувальних заходів»</w:t>
      </w:r>
      <w:r w:rsidRPr="00A9603F">
        <w:rPr>
          <w:spacing w:val="4"/>
          <w:sz w:val="28"/>
          <w:szCs w:val="28"/>
          <w:lang w:val="uk-UA"/>
        </w:rPr>
        <w:t xml:space="preserve"> узагальнені результати дослідження у першому розділі, що надають змогу зробити висновок про те, що понятійний апарат, пов’язаний із забезпечувальними заходами і подібними, непослідовний та потребує розширення та уточнення, що характерне як для наукових, так і законодавчих положень.</w:t>
      </w:r>
    </w:p>
    <w:p w:rsidR="00CE73BC" w:rsidRPr="00A9603F" w:rsidRDefault="00CE73BC" w:rsidP="00F91B65">
      <w:pPr>
        <w:pStyle w:val="NormalWeb"/>
        <w:widowControl w:val="0"/>
        <w:spacing w:before="0" w:beforeAutospacing="0" w:after="0" w:afterAutospacing="0"/>
        <w:ind w:firstLine="567"/>
        <w:jc w:val="both"/>
        <w:rPr>
          <w:spacing w:val="-4"/>
          <w:sz w:val="28"/>
          <w:szCs w:val="28"/>
          <w:lang w:val="uk-UA"/>
        </w:rPr>
      </w:pPr>
      <w:r w:rsidRPr="00A9603F">
        <w:rPr>
          <w:spacing w:val="-4"/>
          <w:sz w:val="28"/>
          <w:szCs w:val="28"/>
          <w:lang w:val="uk-UA"/>
        </w:rPr>
        <w:t>Правовій системі України, в цілому, характерне забезпечення прав, але слід відокремлювати поняття забезпечувальні «механізми» та «заходи». Так, вважаємо, що для забезпечення прав громадян в Україні створена система судочинства, в якій важливу роль відіграють не тільки суди, а й адвокатура, прокуратура та інші правоохоронні органи. Тому важко сприймати такі комплексні елементи правової системи як заходи, а раціонально виділяти поняття «забезпечувальні механізми» з більш ширшим значенням цього терміну, сутність якого полягає в тому, що права та інтереси особи будуть охоронятися, врегульовуватися, захищатися і відновлюватися спеціально уповноваженими державою особами відповідно до встановлених у законодавстві процедур. До таких забезпечувальних механізмів слід відносити нотаріат, судочинство і виконавче провадження.</w:t>
      </w:r>
    </w:p>
    <w:p w:rsidR="00CE73BC" w:rsidRPr="00A9603F" w:rsidRDefault="00CE73BC" w:rsidP="00F91B65">
      <w:pPr>
        <w:pStyle w:val="NormalWeb"/>
        <w:widowControl w:val="0"/>
        <w:spacing w:before="0" w:beforeAutospacing="0" w:after="0" w:afterAutospacing="0"/>
        <w:ind w:firstLine="567"/>
        <w:jc w:val="both"/>
        <w:rPr>
          <w:sz w:val="28"/>
          <w:szCs w:val="28"/>
          <w:lang w:val="uk-UA"/>
        </w:rPr>
      </w:pPr>
      <w:bookmarkStart w:id="1" w:name="_Hlk525496284"/>
      <w:r w:rsidRPr="00A9603F">
        <w:rPr>
          <w:sz w:val="28"/>
          <w:szCs w:val="28"/>
          <w:lang w:val="uk-UA"/>
        </w:rPr>
        <w:t>Деякі забезпечувальні заходи, які застосовуються судом, можуть продовжувати діяти у виконавчому провадженні, а реєструються вони нотаріусом (нотаріальний процес), зокрема, накладений судом арешт (заборона відчуження) на майно відповідача. Тому саме у системності забезпечувальних заходів проявляється їх специфіка у цивілістичному процесі.</w:t>
      </w:r>
      <w:bookmarkEnd w:id="1"/>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A9603F">
        <w:rPr>
          <w:i/>
          <w:sz w:val="28"/>
          <w:szCs w:val="28"/>
          <w:lang w:val="uk-UA"/>
        </w:rPr>
        <w:t xml:space="preserve">У </w:t>
      </w:r>
      <w:r w:rsidRPr="004102BF">
        <w:rPr>
          <w:i/>
          <w:sz w:val="28"/>
          <w:szCs w:val="28"/>
          <w:lang w:val="uk-UA"/>
        </w:rPr>
        <w:t>підрозділі 1.2 «Сутність</w:t>
      </w:r>
      <w:r w:rsidRPr="00A9603F">
        <w:rPr>
          <w:i/>
          <w:sz w:val="28"/>
          <w:szCs w:val="28"/>
          <w:lang w:val="uk-UA"/>
        </w:rPr>
        <w:t xml:space="preserve"> забезпечувальних заходів у цивілістичному процесі» </w:t>
      </w:r>
      <w:r w:rsidRPr="00A9603F">
        <w:rPr>
          <w:sz w:val="28"/>
          <w:szCs w:val="28"/>
          <w:lang w:val="uk-UA"/>
        </w:rPr>
        <w:t xml:space="preserve">наведено нову кваліфікацію забезпечувальних заходів, проаналізовано відомі забезпечувальні заходи та запропоновано визначити нову </w:t>
      </w:r>
      <w:r w:rsidRPr="00CD6FCB">
        <w:rPr>
          <w:sz w:val="28"/>
          <w:szCs w:val="28"/>
          <w:lang w:val="uk-UA"/>
        </w:rPr>
        <w:t xml:space="preserve">категорію – </w:t>
      </w:r>
      <w:r w:rsidRPr="00CD6FCB">
        <w:rPr>
          <w:sz w:val="28"/>
          <w:szCs w:val="28"/>
          <w:bdr w:val="none" w:sz="0" w:space="0" w:color="auto" w:frame="1"/>
          <w:lang w:val="uk-UA"/>
        </w:rPr>
        <w:t>забезпечення виконання завдань судочинства.</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Якщо розглянути спільні забезпечувальні заходи у цивільному, виконавчому та нотаріальному процесах, то виникне потреба у встановленні засобів збереження документації для того, щоб у будь-який момент перевірити законність дій посадових осіб, а також для підтвердження законності набутих у нотаріальному, цивільному чи виконавчому процесах прав. Отже, мають бути сформовані забезпечувальні заходи для збереження інформації, яка виникає у нотаріальному та у всіх інших процесах.</w:t>
      </w:r>
    </w:p>
    <w:p w:rsidR="00CE73BC" w:rsidRPr="00C14737"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Слід виділити забезпечувальні </w:t>
      </w:r>
      <w:r w:rsidRPr="00C14737">
        <w:rPr>
          <w:rFonts w:ascii="Times New Roman" w:hAnsi="Times New Roman"/>
          <w:sz w:val="28"/>
          <w:szCs w:val="28"/>
          <w:lang w:val="uk-UA"/>
        </w:rPr>
        <w:t>заходи за юрисдикціями: а) нотаріальні; б) судові; в) виконавчі, а також г) системні, які властиві їм усім або використовуються, як мінімум, у двох.</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bookmarkStart w:id="2" w:name="_Hlk525498438"/>
      <w:r w:rsidRPr="00C14737">
        <w:rPr>
          <w:rFonts w:ascii="Times New Roman" w:hAnsi="Times New Roman"/>
          <w:sz w:val="28"/>
          <w:szCs w:val="28"/>
          <w:lang w:val="uk-UA"/>
        </w:rPr>
        <w:t>Поняття «право на захист» слід сприймати</w:t>
      </w:r>
      <w:r w:rsidRPr="00A9603F">
        <w:rPr>
          <w:rFonts w:ascii="Times New Roman" w:hAnsi="Times New Roman"/>
          <w:sz w:val="28"/>
          <w:szCs w:val="28"/>
          <w:lang w:val="uk-UA"/>
        </w:rPr>
        <w:t xml:space="preserve"> як широке поняття, з метою  усвідомлення,  що «право на судовий захист» є лише його окремим елементом і воно має аналізуватися разом з правом на відновлення порушеного права. Отже, має існувати не тільки право на забезпечення позову, а його слід розглядати разом із забезпечувальними заходами, спрямованими на забезпечення виконання рішення суду, що у сукупності мають складати права на забезпечення захисту та відновлення порушеного права.</w:t>
      </w:r>
      <w:bookmarkEnd w:id="2"/>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На виконання завдань судочинства щодо справедливого, неупередженого та своєчасного розгляду і вирішення цивільних справ були запроваджені забезпечувальні заходи, які проголошені як </w:t>
      </w:r>
      <w:r w:rsidRPr="00A9603F">
        <w:rPr>
          <w:rFonts w:ascii="Times New Roman" w:hAnsi="Times New Roman"/>
          <w:bCs/>
          <w:sz w:val="28"/>
          <w:szCs w:val="28"/>
          <w:bdr w:val="none" w:sz="0" w:space="0" w:color="auto" w:frame="1"/>
          <w:lang w:val="uk-UA"/>
        </w:rPr>
        <w:t xml:space="preserve">заходи процесуального примусу. Їх дія зводиться до того, щоб застерегти всі спроби учасників процесу зловживати процесуальними правами або не виконувати обов’язки, що забезпечується можливістю накладання значних штрафів, </w:t>
      </w:r>
      <w:r w:rsidRPr="00A9603F">
        <w:rPr>
          <w:rFonts w:ascii="Times New Roman" w:hAnsi="Times New Roman"/>
          <w:sz w:val="28"/>
          <w:szCs w:val="28"/>
          <w:bdr w:val="none" w:sz="0" w:space="0" w:color="auto" w:frame="1"/>
          <w:lang w:val="uk-UA"/>
        </w:rPr>
        <w:t>забезпеченням доказів шляхом примусового тимчасового їх вилучення для дослідження судом тощо. Тобто так був створений інструментарій для забезпечення виконання завдань судочинства, який мають використовувати судді при його здійсненні.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У ст. 150 ЦПК України сформульовано значну кількість засобів забезпечення позову, але найпоширенішим у використанні серед них є </w:t>
      </w:r>
      <w:r w:rsidRPr="00A9603F">
        <w:rPr>
          <w:rFonts w:ascii="Times New Roman" w:hAnsi="Times New Roman"/>
          <w:sz w:val="28"/>
          <w:szCs w:val="28"/>
          <w:bdr w:val="none" w:sz="0" w:space="0" w:color="auto" w:frame="1"/>
          <w:lang w:val="uk-UA"/>
        </w:rPr>
        <w:t>накладення арешту на майно та (або) грошові кошти, що належать або підлягають передачі або сплаті відповідачеві і знаходяться у нього чи в інших осіб, хоча такий засіб може використовуватися й поряд з іншими, а також передбачати способи їх окремої та спільної (системної) реалізації. Так, спосіб реалізації арешту майна та (або) грошових коштів, що належать або підлягають передачі або сплаті відповідачеві, є загальновизнаним, а заборона вчиняти певні дії або встановлення обов’язку вчинити певні дії потребують комплексного розкриття від моменту офіційного доведення таких відомостей до способів контролю за їх реалізацією, а також невиконання вимог суду тощо. Більше того, автор вважає некоректною назву статті 150 ЦПК України і пропонує викласти її у такій редакції: «Види засобів забезпечення позову».</w:t>
      </w:r>
    </w:p>
    <w:p w:rsidR="00CE73BC" w:rsidRPr="004C6766"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Визначено, що при виконанні рішення суду доволі часто відбувається не просто захист та відновлення порушеного права, а й безпосереднє припинення правопорушення. О</w:t>
      </w:r>
      <w:r w:rsidRPr="00086007">
        <w:rPr>
          <w:rFonts w:ascii="Times New Roman" w:hAnsi="Times New Roman"/>
          <w:sz w:val="28"/>
          <w:szCs w:val="28"/>
          <w:lang w:val="uk-UA"/>
        </w:rPr>
        <w:t>бгрун</w:t>
      </w:r>
      <w:r w:rsidRPr="00A9603F">
        <w:rPr>
          <w:rFonts w:ascii="Times New Roman" w:hAnsi="Times New Roman"/>
          <w:sz w:val="28"/>
          <w:szCs w:val="28"/>
          <w:lang w:val="uk-UA"/>
        </w:rPr>
        <w:t xml:space="preserve">товано, що засобом забезпечення виконання рішення суду можна розцінювати й потенційну загрозу притягнення боржника до кримінальної відповідальності за умисне невиконання або створення перешкод у виконанні рішення суду. При цьому автор свідомо не використав в останньому положенні термін «забезпечувальний механізм», оскільки вважає, що реальність притягнення боржника до </w:t>
      </w:r>
      <w:r w:rsidRPr="004C6766">
        <w:rPr>
          <w:rFonts w:ascii="Times New Roman" w:hAnsi="Times New Roman"/>
          <w:sz w:val="28"/>
          <w:szCs w:val="28"/>
          <w:lang w:val="uk-UA"/>
        </w:rPr>
        <w:t>кримінальної відповідальності залежить від кваліфікованих дій виконавця і обгрунтованості його подання.</w:t>
      </w:r>
    </w:p>
    <w:p w:rsidR="00CE73BC" w:rsidRPr="004C6766"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4C6766">
        <w:rPr>
          <w:b/>
          <w:sz w:val="28"/>
          <w:szCs w:val="28"/>
          <w:lang w:val="uk-UA"/>
        </w:rPr>
        <w:t xml:space="preserve">Розділ 2 «Забезпечувальні заходи в нотаріальному процесі та їх особливості» </w:t>
      </w:r>
      <w:r w:rsidRPr="004C6766">
        <w:rPr>
          <w:sz w:val="28"/>
          <w:szCs w:val="28"/>
          <w:lang w:val="uk-UA"/>
        </w:rPr>
        <w:t>складається із трьох підрозділів.</w:t>
      </w:r>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4C6766">
        <w:rPr>
          <w:i/>
          <w:sz w:val="28"/>
          <w:szCs w:val="28"/>
          <w:lang w:val="uk-UA"/>
        </w:rPr>
        <w:t>У підрозділі 2.1 «</w:t>
      </w:r>
      <w:r w:rsidRPr="00A9603F">
        <w:rPr>
          <w:i/>
          <w:sz w:val="28"/>
          <w:szCs w:val="28"/>
          <w:lang w:val="uk-UA"/>
        </w:rPr>
        <w:t>Забезпечення доказів нотаріусом»</w:t>
      </w:r>
      <w:r w:rsidRPr="00A9603F">
        <w:rPr>
          <w:sz w:val="28"/>
          <w:szCs w:val="28"/>
          <w:lang w:val="uk-UA"/>
        </w:rPr>
        <w:t xml:space="preserve"> досліджено сучасні умови забезпечення доказів нотаріусами, а також визначено передумови вчинення і зміст нових проваджень щодо забезпечення доказів.</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Доповнено перелік передумов забезпечення доказів у нотаріальному процесі. О</w:t>
      </w:r>
      <w:r w:rsidRPr="004C6766">
        <w:rPr>
          <w:rFonts w:ascii="Times New Roman" w:hAnsi="Times New Roman"/>
          <w:sz w:val="28"/>
          <w:szCs w:val="28"/>
          <w:lang w:val="uk-UA"/>
        </w:rPr>
        <w:t>бгр</w:t>
      </w:r>
      <w:r w:rsidRPr="00A9603F">
        <w:rPr>
          <w:rFonts w:ascii="Times New Roman" w:hAnsi="Times New Roman"/>
          <w:sz w:val="28"/>
          <w:szCs w:val="28"/>
          <w:lang w:val="uk-UA"/>
        </w:rPr>
        <w:t>унтовано, що передумови для застосування забезпечувальних заходів і, зокрема, застосування їх у нотаріальної діяльності слід шукати в судовій практиці, де інтегруються проблемні питання суспільних відносин. На підставі узагальнення проблемних питань, які виникають із забезпеченням доказів, взагалі, вченими та практиками мають відпрацьовуватися певні застереження, які передбачатимуть внесення відповідних змін до законодавства та фіксації певних юридичних обставин згідно нотаріальної процедури, тобто забезпечення доказів нотаріусами.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bookmarkStart w:id="3" w:name="_Hlk525396311"/>
      <w:r w:rsidRPr="00A9603F">
        <w:rPr>
          <w:rFonts w:ascii="Times New Roman" w:hAnsi="Times New Roman"/>
          <w:sz w:val="28"/>
          <w:szCs w:val="28"/>
          <w:lang w:val="uk-UA"/>
        </w:rPr>
        <w:t xml:space="preserve">Не дивлячись на те, що </w:t>
      </w:r>
      <w:r>
        <w:rPr>
          <w:rFonts w:ascii="Times New Roman" w:hAnsi="Times New Roman"/>
          <w:sz w:val="28"/>
          <w:szCs w:val="28"/>
          <w:lang w:val="uk-UA"/>
        </w:rPr>
        <w:t>проект Закону</w:t>
      </w:r>
      <w:r w:rsidRPr="000C7150">
        <w:rPr>
          <w:rFonts w:ascii="Times New Roman" w:hAnsi="Times New Roman"/>
          <w:sz w:val="28"/>
          <w:szCs w:val="28"/>
          <w:lang w:val="uk-UA"/>
        </w:rPr>
        <w:t xml:space="preserve"> </w:t>
      </w:r>
      <w:bookmarkStart w:id="4" w:name="_Hlk525392830"/>
      <w:r w:rsidRPr="000C7150">
        <w:rPr>
          <w:rFonts w:ascii="Times New Roman" w:hAnsi="Times New Roman"/>
          <w:sz w:val="28"/>
          <w:szCs w:val="28"/>
          <w:lang w:val="uk-UA"/>
        </w:rPr>
        <w:t>«Про внесення змін до деяких законодавчих актів України щодо забезпечення доказів нотаріусом»</w:t>
      </w:r>
      <w:bookmarkEnd w:id="4"/>
      <w:r w:rsidRPr="000C7150">
        <w:rPr>
          <w:rFonts w:ascii="Times New Roman" w:hAnsi="Times New Roman"/>
          <w:sz w:val="28"/>
          <w:szCs w:val="28"/>
          <w:lang w:val="uk-UA"/>
        </w:rPr>
        <w:t xml:space="preserve"> було відкликано 27.11.2014 р., сама спроба наділити нотаріусів такими повноваженнями заслуговує на увагу, оскільки є своєчасною. Запропоновані у даному законопроекті положення можуть позитивно вплинути на охорону і захист прав фізичних та юридичних осіб. </w:t>
      </w:r>
      <w:bookmarkEnd w:id="3"/>
      <w:r w:rsidRPr="000C7150">
        <w:rPr>
          <w:rFonts w:ascii="Times New Roman" w:hAnsi="Times New Roman"/>
          <w:sz w:val="28"/>
          <w:szCs w:val="28"/>
          <w:lang w:val="uk-UA"/>
        </w:rPr>
        <w:t>У висновку Комітету Верховної Ради України з питань правової політики щодо цього законопроекту відчувається концептуальне нерозуміння функцій нотаріату, який має забезпечувати</w:t>
      </w:r>
      <w:r w:rsidRPr="00A9603F">
        <w:rPr>
          <w:rFonts w:ascii="Times New Roman" w:hAnsi="Times New Roman"/>
          <w:sz w:val="28"/>
          <w:szCs w:val="28"/>
          <w:lang w:val="uk-UA"/>
        </w:rPr>
        <w:t xml:space="preserve"> саме несудовий порядок забезпечення доказів і у такий спосіб реалізувати правоохоронну функцію нотаріату. Так, практично всі нотаріальні дії пов’язані із забезпеченням доказів в несудовому порядку. Коли ж йдеться про забезпечення доказів перед потенційно можливим судовим розглядом, то морський протест яскравий приклад такого забезпечення доказів.</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У ч. 4 ст. 124 Конституції України передбачено нововведення: «Законом може бути визначений обов’язковий досудовий порядок урегулювання спору». Отже, до звернення до суду особа має забезпечити докази своєї правоти у відносинах, але не визначено способу їх отримання. Дане положення зайвий раз підкреслює необхідність доопрацювання і розгляду </w:t>
      </w:r>
      <w:r>
        <w:rPr>
          <w:rFonts w:ascii="Times New Roman" w:hAnsi="Times New Roman"/>
          <w:sz w:val="28"/>
          <w:szCs w:val="28"/>
          <w:lang w:val="uk-UA"/>
        </w:rPr>
        <w:t>проекту Закону</w:t>
      </w:r>
      <w:r w:rsidRPr="00A9603F">
        <w:rPr>
          <w:rFonts w:ascii="Times New Roman" w:hAnsi="Times New Roman"/>
          <w:sz w:val="28"/>
          <w:szCs w:val="28"/>
          <w:lang w:val="uk-UA"/>
        </w:rPr>
        <w:t xml:space="preserve"> «Про внесення змін до деяких законодавчих актів України щодо забезпечення доказів нотаріусом» як невідкладного, оскільки в осіб немає інструменту для забезпечення доказів у досудовому порядку урегулювання спору.</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Запропоновано проблему із забезпеченням доказів в нотаріальному порядку вирішити двома шляхами:</w:t>
      </w:r>
    </w:p>
    <w:p w:rsidR="00CE73BC" w:rsidRPr="004A7343" w:rsidRDefault="00CE73BC" w:rsidP="00F91B65">
      <w:pPr>
        <w:widowControl w:val="0"/>
        <w:spacing w:after="0" w:line="240" w:lineRule="auto"/>
        <w:ind w:firstLine="567"/>
        <w:jc w:val="both"/>
        <w:rPr>
          <w:rFonts w:ascii="Times New Roman" w:hAnsi="Times New Roman"/>
          <w:sz w:val="28"/>
          <w:szCs w:val="28"/>
          <w:lang w:val="uk-UA"/>
        </w:rPr>
      </w:pPr>
      <w:bookmarkStart w:id="5" w:name="_Hlk525398102"/>
      <w:r w:rsidRPr="004A7343">
        <w:rPr>
          <w:rFonts w:ascii="Times New Roman" w:hAnsi="Times New Roman"/>
          <w:sz w:val="28"/>
          <w:szCs w:val="28"/>
          <w:lang w:val="uk-UA"/>
        </w:rPr>
        <w:t>1) оптимальний варіант – це розробка Нотаріального кодексу України, у якому слід системно регламентувати сутність, підстави, мету та процедуру забезпечення доказів нотаріусами та визначити місце цього провадження серед інших нотаріальних дій, а також систематизувати усі забезпечувальні заходи, які матимуть місце у нотаріальному процесі;</w:t>
      </w:r>
    </w:p>
    <w:p w:rsidR="00CE73BC" w:rsidRPr="00A9603F" w:rsidRDefault="00CE73BC" w:rsidP="001C6CAD">
      <w:pPr>
        <w:widowControl w:val="0"/>
        <w:spacing w:after="0" w:line="240" w:lineRule="auto"/>
        <w:ind w:firstLine="567"/>
        <w:jc w:val="both"/>
        <w:rPr>
          <w:rFonts w:ascii="Times New Roman" w:hAnsi="Times New Roman"/>
          <w:sz w:val="28"/>
          <w:szCs w:val="28"/>
          <w:lang w:val="uk-UA"/>
        </w:rPr>
      </w:pPr>
      <w:r w:rsidRPr="004A7343">
        <w:rPr>
          <w:rFonts w:ascii="Times New Roman" w:hAnsi="Times New Roman"/>
          <w:sz w:val="28"/>
          <w:szCs w:val="28"/>
          <w:lang w:val="uk-UA"/>
        </w:rPr>
        <w:t>2)</w:t>
      </w:r>
      <w:r w:rsidRPr="00A9603F">
        <w:rPr>
          <w:rFonts w:ascii="Times New Roman" w:hAnsi="Times New Roman"/>
          <w:sz w:val="28"/>
          <w:szCs w:val="28"/>
          <w:lang w:val="uk-UA"/>
        </w:rPr>
        <w:t xml:space="preserve"> терміновий варіант – удосконалення </w:t>
      </w:r>
      <w:r>
        <w:rPr>
          <w:rFonts w:ascii="Times New Roman" w:hAnsi="Times New Roman"/>
          <w:sz w:val="28"/>
          <w:szCs w:val="28"/>
          <w:lang w:val="uk-UA"/>
        </w:rPr>
        <w:t>проекту Закону</w:t>
      </w:r>
      <w:r w:rsidRPr="00A9603F">
        <w:rPr>
          <w:rFonts w:ascii="Times New Roman" w:hAnsi="Times New Roman"/>
          <w:sz w:val="28"/>
          <w:szCs w:val="28"/>
          <w:lang w:val="uk-UA"/>
        </w:rPr>
        <w:t xml:space="preserve"> «Про внесення змін до деяких законодавчих актів України щодо забезпечення доказів нотаріусом» з метою запровадження позасудового забезпечення доказів нотаріусом як сприяння фізичним та юридичним особам в обов’язковому досудовому порядку урегулювання спору.</w:t>
      </w:r>
    </w:p>
    <w:bookmarkEnd w:id="5"/>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Системно мають застерігатися не тільки права та інтереси нотаріусів, а й інших осіб, які вчиняють нотаріальні дії. Зокрема, у ч. 4 ст. 8-1 Закону України «Про нотаріат» встановлені обмеження щодо вилучення (виїмки) реєстрів нотаріальних дій та документів, але наведені і подібні гарантії мають поширюватися на всіх осіб, які вчиняють нотаріальні дії, і стосуватися, зокрема, посвідчених заповітів, оскільки так мають забезпечуватися права осіб, які звернулись за вчиненням нотаріальної дії тощо.</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Для відмежування поняття «забезпечувальні заходи у нотаріальному процесі» від схожого «забезпечення доказів нотаріусом» варто виходити з того, що нотаріуси фіксують певні юридичні обставини і в основу відповідного провадження має входити назва такої обставини, наприклад, фіксування кворуму на загальних зборах співвласників багатоквартирного будинку або дотримання порядку проведення таких зборів, засвідчення вірності копії інформації, що містилася на відповідному сайті в мережі  Інтернет тощо. Цілком зрозуміло, що запропонована автором пропозиція має бути відтворена у Нотаріальному кодексі України і не може бути комплексно відтворена шляхом внесення змін до Закону України «Про нотаріат».</w:t>
      </w:r>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A9603F">
        <w:rPr>
          <w:i/>
          <w:sz w:val="28"/>
          <w:szCs w:val="28"/>
          <w:lang w:val="uk-UA"/>
        </w:rPr>
        <w:t xml:space="preserve">У </w:t>
      </w:r>
      <w:r w:rsidRPr="00F63402">
        <w:rPr>
          <w:i/>
          <w:sz w:val="28"/>
          <w:szCs w:val="28"/>
          <w:lang w:val="uk-UA"/>
        </w:rPr>
        <w:t>підрозділі 2.2 «</w:t>
      </w:r>
      <w:r w:rsidRPr="00A9603F">
        <w:rPr>
          <w:i/>
          <w:sz w:val="28"/>
          <w:szCs w:val="28"/>
          <w:lang w:val="uk-UA"/>
        </w:rPr>
        <w:t xml:space="preserve">Забезпечення охорони спадкового майна» </w:t>
      </w:r>
      <w:r w:rsidRPr="00A9603F">
        <w:rPr>
          <w:sz w:val="28"/>
          <w:szCs w:val="28"/>
          <w:lang w:val="uk-UA"/>
        </w:rPr>
        <w:t>досліджено в широкому контексті забезпечувальні заходи, які мають сприяти збереженню спадкового майна. Зокрема, у спадковій справі мають бути зафіксовані всі майнові витрати, пов’язані зі спадкуванням, включаючи витрати на вжиття заходів щодо охорони спадкового майна нотаріусом, оплата за зберігання спадкового майна, утримання тварин, що входять до складу спадщини, плата виконавцю заповіту за виконання ним послуг тощо, а також майнові претензії кредиторів та третіх осіб, якщо до акту опису майна увійшли належні їм речі.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Варто говорити й про можливість отримання від використання спадкового майна певного доходу і не обов’язково, коли таке майно передається за договором в управління. Тому вважаємо, що орендна плата за використання спадкового майна має передаватися нотаріусу, а останній має такі кошти класти на депозит для передачі спадкоємцям, кредиторам або у разі визнання спадщини відумерлою для передачі територіальній громаді.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Формально, до нотаріального провадження з вжиття заходів до охорони спадкового майна відноситься й ст. </w:t>
      </w:r>
      <w:r w:rsidRPr="00A9603F">
        <w:rPr>
          <w:rFonts w:ascii="Times New Roman" w:hAnsi="Times New Roman"/>
          <w:bCs/>
          <w:sz w:val="28"/>
          <w:szCs w:val="28"/>
          <w:lang w:val="uk-UA"/>
        </w:rPr>
        <w:t>63 Закону України «Про нотаріат», де регламентується п</w:t>
      </w:r>
      <w:r w:rsidRPr="00A9603F">
        <w:rPr>
          <w:rFonts w:ascii="Times New Roman" w:hAnsi="Times New Roman"/>
          <w:sz w:val="28"/>
          <w:szCs w:val="28"/>
          <w:lang w:val="uk-UA"/>
        </w:rPr>
        <w:t xml:space="preserve">овідомлення спадкоємців про відкриття спадщини. Але ні в цій нормі, ні в інших нормах Закону </w:t>
      </w:r>
      <w:r w:rsidRPr="00A9603F">
        <w:rPr>
          <w:rFonts w:ascii="Times New Roman" w:hAnsi="Times New Roman"/>
          <w:bCs/>
          <w:sz w:val="28"/>
          <w:szCs w:val="28"/>
          <w:lang w:val="uk-UA"/>
        </w:rPr>
        <w:t xml:space="preserve">України «Про нотаріат» </w:t>
      </w:r>
      <w:r w:rsidRPr="00A9603F">
        <w:rPr>
          <w:rFonts w:ascii="Times New Roman" w:hAnsi="Times New Roman"/>
          <w:sz w:val="28"/>
          <w:szCs w:val="28"/>
          <w:lang w:val="uk-UA"/>
        </w:rPr>
        <w:t>нічого не сказано про те, що заходи нотаріуса з повідомлення спадкоємців будуть пов’язані з матеріальними витратами, витратами часу і його зусиль. Тому заходи з повідомлення спадкоємців повинні бути оплачені наперед або за рахунок спадкового майна і вони мають відноситися до категорії забезпечувальних заходів. Таке повідомлення необхідно робити терміново, щоб спадкоємці змогли взяти безпосередню участь у вжитті заходів щодо охорони спадкового майна.</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Виявлено недолік у ч. 1 ст. 62 Закону України «Про нотаріат», де можливість отримати винагороду за зберігання майна ставиться у залежність від певної юридичної обставини: хранитель, опікун та інша особа, яким передано на зберігання спадкове майно, не повинні бути спадкоємцями. Дане положення вважається нераціональним, оскільки один із спадкоємців бере на себе певні зобов’язання, буде використовувати власний час та зусилля, а можливо й власні кошти на утримання тварин тощо і для збереження майна всіх спадкоємців, тому він має право на винагороду. Це положення має бути відтворене у ч. 1 ст. 62 Закону України «Про нотаріат».</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Варто зазначити, що у ст. 61 Закону України «Про нотаріат» найпершою процесуальною дією визначено опис спадкового майна з метою його подальшої охорони, але, на нашу думку, опис майна у майбутньому слугуватиме саме відправною крапкою для визначення вартості спадщини.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До ст. 60 Закону України «Про нотаріат» повинні бути внесені зміни і виключено положення про те, що нотаріус за своєю власною ініціативою вживає заходів щодо охорони спадкового майна.  Це положення суперечить принципу диспозитивності і призводитиме до витрат, що обтяжуватимуть спадщину, і ці витрати у майбутньому можуть бути визнані спадкоємцями не обґрунтованими та потягнути для нотаріуса негативні наслідки.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У заяві про вжиття заходів щодо охорони спадкового майна вказується лише одне місцезнаходження майна спадкодавця, що було характерним для радянських суспільних відносин, а на сьогодні у власності громадян може бути необмежена кількість квартир, приміщень та інших видів майна. Тому при вжитті заходів до охорони спадкового майна нотаріус має з’ясовувати у інших спадкоємців відомості про таке майно, має перевіряти відомості в реєстрах про належність прав та іншого майна спадкодавцеві і з’ясовувати питання про доцільність вжиття заходів щодо охорони іншого майна спадкодавця. Такі правила мають поширюватися на всіх осіб, які зобов’язані вживати заходів щодо охорони спадкового майна.</w:t>
      </w:r>
    </w:p>
    <w:p w:rsidR="00CE73BC" w:rsidRPr="00A9603F" w:rsidRDefault="00CE73BC" w:rsidP="00F91B65">
      <w:pPr>
        <w:pStyle w:val="Heading2"/>
        <w:keepNext w:val="0"/>
        <w:keepLines w:val="0"/>
        <w:widowControl w:val="0"/>
        <w:suppressAutoHyphens w:val="0"/>
        <w:spacing w:before="0" w:after="0" w:line="240" w:lineRule="auto"/>
        <w:ind w:left="0" w:firstLine="567"/>
        <w:jc w:val="both"/>
        <w:rPr>
          <w:b w:val="0"/>
          <w:sz w:val="28"/>
          <w:szCs w:val="28"/>
        </w:rPr>
      </w:pPr>
      <w:r w:rsidRPr="00A9603F">
        <w:rPr>
          <w:b w:val="0"/>
          <w:i/>
          <w:sz w:val="28"/>
          <w:szCs w:val="28"/>
        </w:rPr>
        <w:t xml:space="preserve">У підрозділі </w:t>
      </w:r>
      <w:r w:rsidRPr="00F63402">
        <w:rPr>
          <w:b w:val="0"/>
          <w:i/>
          <w:sz w:val="28"/>
          <w:szCs w:val="28"/>
        </w:rPr>
        <w:t>2.3 «</w:t>
      </w:r>
      <w:r w:rsidRPr="00A9603F">
        <w:rPr>
          <w:b w:val="0"/>
          <w:i/>
          <w:sz w:val="28"/>
          <w:szCs w:val="28"/>
        </w:rPr>
        <w:t xml:space="preserve">Накладення заборони щодо відчуження майна як забезпечувальний захід для його збереження» </w:t>
      </w:r>
      <w:r w:rsidRPr="00A9603F">
        <w:rPr>
          <w:b w:val="0"/>
          <w:sz w:val="28"/>
          <w:szCs w:val="28"/>
        </w:rPr>
        <w:t>проаналізовано Закон України «Про нотаріат» та Порядок вчинення нотаріальних дій нотаріусами України, виявлено деякі колізії між даними нормативними актами щодо назви і підстави накладення заборони відчуження майна. У цьому зв’язку автором запропоновано внести відповідні зміни до п. 9 ст. 34 Закону України «Про нотаріат» та викласти його у такій редакції: «Накладення заборони відчуження нерухомого майна (майнових прав на нього) та транспортних засобів, що підлягають реєстрації, а також рухомого майна». Відповідно викласти назву Глави 10 Закону України «Про нотаріат» у такій самій редакції та узгодити норми, які регламентують підстави, строки та порядок вчинення даного нотаріального провадження із положеннями Порядку.</w:t>
      </w:r>
      <w:bookmarkStart w:id="6" w:name="_Hlk525491673"/>
    </w:p>
    <w:p w:rsidR="00CE73BC" w:rsidRPr="00A9603F" w:rsidRDefault="00CE73BC" w:rsidP="00F91B65">
      <w:pPr>
        <w:pStyle w:val="Heading2"/>
        <w:keepNext w:val="0"/>
        <w:keepLines w:val="0"/>
        <w:widowControl w:val="0"/>
        <w:suppressAutoHyphens w:val="0"/>
        <w:spacing w:before="0" w:after="0" w:line="240" w:lineRule="auto"/>
        <w:ind w:left="0" w:firstLine="567"/>
        <w:jc w:val="both"/>
        <w:rPr>
          <w:b w:val="0"/>
          <w:sz w:val="28"/>
          <w:szCs w:val="28"/>
        </w:rPr>
      </w:pPr>
      <w:r w:rsidRPr="00A9603F">
        <w:rPr>
          <w:b w:val="0"/>
          <w:sz w:val="28"/>
          <w:szCs w:val="28"/>
        </w:rPr>
        <w:t xml:space="preserve">Встановлена недосконалість провадження з накладання заборони відчуження нерухомого майна, оскільки згідно теоретичної моделі нотаріального процесу, запропонованої С.Я. Фурсою, дане провадження належить до багатоетапних нотаріальних проваджень, а саме: воно є двоетапним, тому має розглядатися  не лише накладання заборони відчуження нерухомого майна (майнових прав на нерухоме майно) та транспортних засобів, що підлягають державній реєстрації, а й рухомого майна як перший етап даного провадження, а також зняття відповідної заборони  як другий етап даного провадження. Тут варто враховувати, що заборона відчуження нерухомого  майна – це тимчасовий захід забезпечення схоронності майна. Тому зняття заборони є необхідним його елементом, який так само має досліджуватися вченими і ґрунтовно регламентуватися у законодавстві. Зокрема, у ст. 74 Закону України «Про нотаріат» не встановлено підстав зняття заборони відчуження з нерухомого майна, коли така заборона накладалася на підставі ухвали суду або постанови виконавця. При цьому зняття заборони може ускладнюватися переходом права власності на іпотечне майно згідно Закону </w:t>
      </w:r>
      <w:bookmarkStart w:id="7" w:name="_Hlk526393627"/>
      <w:r w:rsidRPr="00A9603F">
        <w:rPr>
          <w:b w:val="0"/>
          <w:sz w:val="28"/>
          <w:szCs w:val="28"/>
        </w:rPr>
        <w:t>України</w:t>
      </w:r>
      <w:bookmarkEnd w:id="7"/>
      <w:r w:rsidRPr="00A9603F">
        <w:rPr>
          <w:b w:val="0"/>
          <w:sz w:val="28"/>
          <w:szCs w:val="28"/>
        </w:rPr>
        <w:t xml:space="preserve"> «Про іпотеку», особливостями звернення стягнення на заставлене майно тощо. Не враховуються в цій нормі питання оплати нотаріальної дії із зняття заборони тощо.</w:t>
      </w:r>
      <w:bookmarkEnd w:id="6"/>
    </w:p>
    <w:p w:rsidR="00CE73BC" w:rsidRPr="00A9603F" w:rsidRDefault="00CE73BC" w:rsidP="0098657B">
      <w:pPr>
        <w:pStyle w:val="Heading2"/>
        <w:keepNext w:val="0"/>
        <w:keepLines w:val="0"/>
        <w:widowControl w:val="0"/>
        <w:suppressAutoHyphens w:val="0"/>
        <w:spacing w:before="0" w:after="0" w:line="240" w:lineRule="auto"/>
        <w:ind w:left="0" w:firstLine="567"/>
        <w:jc w:val="both"/>
        <w:rPr>
          <w:b w:val="0"/>
          <w:sz w:val="28"/>
          <w:szCs w:val="28"/>
        </w:rPr>
      </w:pPr>
      <w:r w:rsidRPr="00A9603F">
        <w:rPr>
          <w:b w:val="0"/>
          <w:sz w:val="28"/>
          <w:szCs w:val="28"/>
        </w:rPr>
        <w:t>В ухвалі про забезпечення позову, зокрема, щодо накладення заборони на відчуження майна (ст. 150 ЦПК України) суд має вказувати про виконання даної ухвали нотаріусом.</w:t>
      </w:r>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A9603F">
        <w:rPr>
          <w:b/>
          <w:sz w:val="28"/>
          <w:szCs w:val="28"/>
          <w:lang w:val="uk-UA"/>
        </w:rPr>
        <w:t>Розділ 3</w:t>
      </w:r>
      <w:r w:rsidRPr="00A9603F">
        <w:rPr>
          <w:sz w:val="28"/>
          <w:szCs w:val="28"/>
          <w:lang w:val="uk-UA"/>
        </w:rPr>
        <w:t xml:space="preserve"> </w:t>
      </w:r>
      <w:bookmarkStart w:id="8" w:name="_Hlk526963840"/>
      <w:r w:rsidRPr="00A9603F">
        <w:rPr>
          <w:sz w:val="28"/>
          <w:szCs w:val="28"/>
          <w:lang w:val="uk-UA"/>
        </w:rPr>
        <w:t>«</w:t>
      </w:r>
      <w:r w:rsidRPr="00A9603F">
        <w:rPr>
          <w:b/>
          <w:sz w:val="28"/>
          <w:szCs w:val="28"/>
          <w:lang w:val="uk-UA"/>
        </w:rPr>
        <w:t xml:space="preserve">Забезпечувальні заходи </w:t>
      </w:r>
      <w:r>
        <w:rPr>
          <w:b/>
          <w:sz w:val="28"/>
          <w:szCs w:val="28"/>
          <w:lang w:val="uk-UA"/>
        </w:rPr>
        <w:t>в</w:t>
      </w:r>
      <w:r w:rsidRPr="00A9603F">
        <w:rPr>
          <w:b/>
          <w:sz w:val="28"/>
          <w:szCs w:val="28"/>
          <w:lang w:val="uk-UA"/>
        </w:rPr>
        <w:t xml:space="preserve"> цивільному та виконавчому процесах, їх особливості» </w:t>
      </w:r>
      <w:bookmarkEnd w:id="8"/>
      <w:r w:rsidRPr="00A9603F">
        <w:rPr>
          <w:sz w:val="28"/>
          <w:szCs w:val="28"/>
          <w:lang w:val="uk-UA"/>
        </w:rPr>
        <w:t>складається із шести підрозділів.</w:t>
      </w:r>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A9603F">
        <w:rPr>
          <w:i/>
          <w:sz w:val="28"/>
          <w:szCs w:val="28"/>
          <w:lang w:val="uk-UA"/>
        </w:rPr>
        <w:t xml:space="preserve">У </w:t>
      </w:r>
      <w:r w:rsidRPr="00F63402">
        <w:rPr>
          <w:i/>
          <w:sz w:val="28"/>
          <w:szCs w:val="28"/>
          <w:lang w:val="uk-UA"/>
        </w:rPr>
        <w:t>підрозділі 3.1 «</w:t>
      </w:r>
      <w:r w:rsidRPr="00A9603F">
        <w:rPr>
          <w:i/>
          <w:sz w:val="28"/>
          <w:szCs w:val="28"/>
          <w:lang w:val="uk-UA"/>
        </w:rPr>
        <w:t xml:space="preserve">Забезпечення доказів судом, види та процесуальний порядок забезпечення» </w:t>
      </w:r>
      <w:r w:rsidRPr="00A9603F">
        <w:rPr>
          <w:sz w:val="28"/>
          <w:szCs w:val="28"/>
          <w:lang w:val="uk-UA"/>
        </w:rPr>
        <w:t xml:space="preserve">проаналізовані особливості застосування судом забезпечувальних заходів. </w:t>
      </w:r>
      <w:r w:rsidRPr="00A9603F">
        <w:rPr>
          <w:sz w:val="28"/>
          <w:szCs w:val="28"/>
          <w:shd w:val="clear" w:color="auto" w:fill="FFFFFF"/>
          <w:lang w:val="uk-UA" w:eastAsia="uk-UA"/>
        </w:rPr>
        <w:t xml:space="preserve">Так, </w:t>
      </w:r>
      <w:r w:rsidRPr="00A9603F">
        <w:rPr>
          <w:sz w:val="28"/>
          <w:szCs w:val="28"/>
          <w:shd w:val="clear" w:color="auto" w:fill="FFFFFF"/>
          <w:lang w:val="uk-UA"/>
        </w:rPr>
        <w:t>питання про забезпечення доказів може ініціюватися  позивачем як до подачі позовної заяви, так і міститися в позовній заяві, а також вирішуватися судом під час підготовчого засідання (п. 7 ч. 2 ст. 197 ЦПК України), якщо ці питання не були вирішенні раніше. Останнє положення вказаної норми свідч</w:t>
      </w:r>
      <w:r w:rsidRPr="00A9603F">
        <w:rPr>
          <w:sz w:val="28"/>
          <w:szCs w:val="28"/>
          <w:lang w:val="uk-UA"/>
        </w:rPr>
        <w:t>ить про можливість всіх учасників справи клопотати про забезпечення доказів на даній стадії цивільного процесу.</w:t>
      </w:r>
    </w:p>
    <w:p w:rsidR="00CE73BC" w:rsidRPr="00A9603F" w:rsidRDefault="00CE73BC" w:rsidP="00F91B65">
      <w:pPr>
        <w:pStyle w:val="NormalWeb"/>
        <w:widowControl w:val="0"/>
        <w:tabs>
          <w:tab w:val="left" w:pos="9640"/>
        </w:tabs>
        <w:spacing w:before="0" w:beforeAutospacing="0" w:after="0" w:afterAutospacing="0"/>
        <w:ind w:firstLine="567"/>
        <w:jc w:val="both"/>
        <w:rPr>
          <w:b/>
          <w:sz w:val="28"/>
          <w:szCs w:val="28"/>
          <w:lang w:val="uk-UA"/>
        </w:rPr>
      </w:pPr>
      <w:r w:rsidRPr="00A9603F">
        <w:rPr>
          <w:sz w:val="28"/>
          <w:szCs w:val="28"/>
          <w:lang w:val="uk-UA"/>
        </w:rPr>
        <w:t>Згідно ст. 293 ЦПК України у редакції 2010 р. ухвала про забезпечення доказів або відмову у забезпеченні не оскаржувалася окремо від рішення суду. Але таке положення ЦПК України суперечило принципу змагальності,  оскільки саме на особу згідно ст. 10 ЦПК України покладався обов’язок довести ті обставини, на які вона посилається як на підставу своїх вимог і заперечень, що неможливо зробити без доказів. На сьогодні цей недолік законодавства усунений. У п. 2 ч. 1 ст. 353 чинного ЦПК України передбачено, що о</w:t>
      </w:r>
      <w:r w:rsidRPr="00A9603F">
        <w:rPr>
          <w:sz w:val="28"/>
          <w:szCs w:val="28"/>
          <w:bdr w:val="none" w:sz="0" w:space="0" w:color="auto" w:frame="1"/>
          <w:lang w:val="uk-UA"/>
        </w:rPr>
        <w:t>кремо від рішення суду можуть бути оскаржені в апеляційному порядку ухвали суду першої інстанції щодо: забезпечення доказів, відмови в забезпеченні доказів чи скасування ухвали про забезпечення доказів. Тому у судовій практиці повинні дотримуватись ці положення законодавства.</w:t>
      </w:r>
    </w:p>
    <w:p w:rsidR="00CE73BC" w:rsidRPr="00A9603F" w:rsidRDefault="00CE73BC" w:rsidP="00F91B65">
      <w:pPr>
        <w:pStyle w:val="Literature"/>
        <w:widowControl w:val="0"/>
        <w:numPr>
          <w:ilvl w:val="0"/>
          <w:numId w:val="0"/>
        </w:numPr>
        <w:spacing w:line="240" w:lineRule="auto"/>
        <w:ind w:firstLine="567"/>
        <w:rPr>
          <w:szCs w:val="28"/>
        </w:rPr>
      </w:pPr>
      <w:r w:rsidRPr="00A9603F">
        <w:rPr>
          <w:i/>
          <w:szCs w:val="28"/>
        </w:rPr>
        <w:t xml:space="preserve">У </w:t>
      </w:r>
      <w:r w:rsidRPr="0046050D">
        <w:rPr>
          <w:i/>
          <w:szCs w:val="28"/>
        </w:rPr>
        <w:t>пункті 3.2 «</w:t>
      </w:r>
      <w:r w:rsidRPr="00A9603F">
        <w:rPr>
          <w:i/>
          <w:szCs w:val="28"/>
        </w:rPr>
        <w:t xml:space="preserve">Забезпечення позову як один із видів забезпечувальних заходів у цивільному процесі» </w:t>
      </w:r>
      <w:r w:rsidRPr="00A9603F">
        <w:rPr>
          <w:szCs w:val="28"/>
        </w:rPr>
        <w:t>визначено, що найбільш дослідженими і врегульованими законодавством слід вважати забезпечувальні заходи у цивільному процесі, а у виконавчому процесі навіть не сформульований перелік забезпечувальних заходів, хоча вони мають місце і у законодавстві, і у практичній діяльності виконавців.</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Неприпустимість зловживання процесуальними правами як однієї з основних засад цивільного судочинства непослідовно викладена у п. 5 ч. 5 ст. 12 ЦПК України, де зазначено, що суд «</w:t>
      </w:r>
      <w:r w:rsidRPr="00A9603F">
        <w:rPr>
          <w:rFonts w:ascii="Times New Roman" w:hAnsi="Times New Roman"/>
          <w:sz w:val="28"/>
          <w:szCs w:val="28"/>
          <w:bdr w:val="none" w:sz="0" w:space="0" w:color="auto" w:frame="1"/>
          <w:lang w:val="uk-UA"/>
        </w:rPr>
        <w:t xml:space="preserve">запобігає зловживанню учасниками судового процесу їхніми правами та вживає заходів для виконання ними їхніх обов’язків». Але такі заходи на сьогодні ЦПК України не передбачені і суд не запобігає зловживанню правами, а може лише кваліфікувати дії учасників як зловживання правом після їх вчинення, тобто йдеться вже про відповідальність за </w:t>
      </w:r>
      <w:r w:rsidRPr="00CD6FCB">
        <w:rPr>
          <w:rFonts w:ascii="Times New Roman" w:hAnsi="Times New Roman"/>
          <w:sz w:val="28"/>
          <w:szCs w:val="28"/>
          <w:bdr w:val="none" w:sz="0" w:space="0" w:color="auto" w:frame="1"/>
          <w:lang w:val="uk-UA"/>
        </w:rPr>
        <w:t xml:space="preserve">правопорушення </w:t>
      </w:r>
      <w:r w:rsidRPr="00CD6FCB">
        <w:rPr>
          <w:rFonts w:ascii="Times New Roman" w:hAnsi="Times New Roman"/>
          <w:sz w:val="28"/>
          <w:szCs w:val="28"/>
        </w:rPr>
        <w:t>–</w:t>
      </w:r>
      <w:r w:rsidRPr="00CD6FCB">
        <w:rPr>
          <w:rFonts w:ascii="Times New Roman" w:hAnsi="Times New Roman"/>
          <w:sz w:val="28"/>
          <w:szCs w:val="28"/>
          <w:bdr w:val="none" w:sz="0" w:space="0" w:color="auto" w:frame="1"/>
          <w:lang w:val="uk-UA"/>
        </w:rPr>
        <w:t xml:space="preserve"> зловживання</w:t>
      </w:r>
      <w:r w:rsidRPr="00A9603F">
        <w:rPr>
          <w:rFonts w:ascii="Times New Roman" w:hAnsi="Times New Roman"/>
          <w:sz w:val="28"/>
          <w:szCs w:val="28"/>
          <w:bdr w:val="none" w:sz="0" w:space="0" w:color="auto" w:frame="1"/>
          <w:lang w:val="uk-UA"/>
        </w:rPr>
        <w:t xml:space="preserve"> процесуальними правами, а не про запобіжні заходи.</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Всі забезпечувальні заходи у цивільному судочинстві мають виконувати свою роль, взаємно узгоджуватися та створювати систему стримувань і противаг, що може дозволити об’єктивно і обґрунтовано вирішувати справи тощо.</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Заходи із забезпечення позову мають сприяти майбутньому виконанню рішення суду, а не гарантувати його виконання. Таким чином, бажаний для позивача результат не завжди може бути досягнений за рахунок діяльності суду та виконавця.</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 xml:space="preserve">У разі відмови у задоволенні позову суд має в рішенні «скасувати» забезпечувальні заходи. Так само у разі часткового задоволення позовних вимог забезпечувальні заходи, встановлені в ухвалі суду, в його ж рішенні мають частково змінюватися. Таким самим чином суд має адекватно реагувати на відмову позивача від позову, </w:t>
      </w:r>
      <w:r w:rsidRPr="00A9603F">
        <w:rPr>
          <w:rFonts w:ascii="Times New Roman" w:hAnsi="Times New Roman"/>
          <w:sz w:val="28"/>
          <w:szCs w:val="28"/>
          <w:bdr w:val="none" w:sz="0" w:space="0" w:color="auto" w:frame="1"/>
          <w:lang w:val="uk-UA"/>
        </w:rPr>
        <w:t>зменшення ним розміру позовних вимог тощо.</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bdr w:val="none" w:sz="0" w:space="0" w:color="auto" w:frame="1"/>
          <w:lang w:val="uk-UA"/>
        </w:rPr>
        <w:t>Сформульована класифікація засобів забезпечення за такими критеріями: за встановленням обмежень прав певного суб’єкта та на зміну правового становища певного об’єкта.</w:t>
      </w:r>
    </w:p>
    <w:p w:rsidR="00CE73BC" w:rsidRPr="008A4AD8"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bdr w:val="none" w:sz="0" w:space="0" w:color="auto" w:frame="1"/>
          <w:lang w:val="uk-UA"/>
        </w:rPr>
        <w:t>Об</w:t>
      </w:r>
      <w:r w:rsidRPr="00A05E54">
        <w:rPr>
          <w:rFonts w:ascii="Times New Roman" w:hAnsi="Times New Roman"/>
          <w:sz w:val="28"/>
          <w:szCs w:val="28"/>
          <w:bdr w:val="none" w:sz="0" w:space="0" w:color="auto" w:frame="1"/>
          <w:lang w:val="uk-UA"/>
        </w:rPr>
        <w:t>ґрунто</w:t>
      </w:r>
      <w:r w:rsidRPr="00A9603F">
        <w:rPr>
          <w:rFonts w:ascii="Times New Roman" w:hAnsi="Times New Roman"/>
          <w:sz w:val="28"/>
          <w:szCs w:val="28"/>
          <w:bdr w:val="none" w:sz="0" w:space="0" w:color="auto" w:frame="1"/>
          <w:lang w:val="uk-UA"/>
        </w:rPr>
        <w:t xml:space="preserve">вано, що зміст ст. </w:t>
      </w:r>
      <w:r w:rsidRPr="00A9603F">
        <w:rPr>
          <w:rFonts w:ascii="Times New Roman" w:hAnsi="Times New Roman"/>
          <w:sz w:val="28"/>
          <w:szCs w:val="28"/>
          <w:lang w:val="uk-UA"/>
        </w:rPr>
        <w:t>149 ЦПК України є некоректним, оскільки концептуально: наділяє правом на подачу заяви про забезпечення позову третіх осіб без самостійних вимог щодо предмета спору, а представників сторін позбавляє такого права. П</w:t>
      </w:r>
      <w:r w:rsidRPr="00A9603F">
        <w:rPr>
          <w:rFonts w:ascii="Times New Roman" w:hAnsi="Times New Roman"/>
          <w:sz w:val="28"/>
          <w:szCs w:val="28"/>
          <w:bdr w:val="none" w:sz="0" w:space="0" w:color="auto" w:frame="1"/>
          <w:lang w:val="uk-UA"/>
        </w:rPr>
        <w:t xml:space="preserve">оложення ч. 2 </w:t>
      </w:r>
      <w:r w:rsidRPr="00A9603F">
        <w:rPr>
          <w:rFonts w:ascii="Times New Roman" w:hAnsi="Times New Roman"/>
          <w:sz w:val="28"/>
          <w:szCs w:val="28"/>
          <w:lang w:val="uk-UA"/>
        </w:rPr>
        <w:t xml:space="preserve">ст. 149 ЦПК України </w:t>
      </w:r>
      <w:r w:rsidRPr="00A9603F">
        <w:rPr>
          <w:rFonts w:ascii="Times New Roman" w:hAnsi="Times New Roman"/>
          <w:sz w:val="28"/>
          <w:szCs w:val="28"/>
          <w:bdr w:val="none" w:sz="0" w:space="0" w:color="auto" w:frame="1"/>
          <w:lang w:val="uk-UA"/>
        </w:rPr>
        <w:t xml:space="preserve">ставить саме перед судом завдання визначати необхідність вжиття відповідних заходів, а також зробити висновок про ті можливі ускладнення, які виникнуть при виконанні рішення. Вважаємо, що </w:t>
      </w:r>
      <w:r w:rsidRPr="00A9603F">
        <w:rPr>
          <w:rFonts w:ascii="Times New Roman" w:hAnsi="Times New Roman"/>
          <w:sz w:val="28"/>
          <w:szCs w:val="28"/>
          <w:lang w:val="uk-UA"/>
        </w:rPr>
        <w:t xml:space="preserve">суд має з’ясовувати достатність обґрунтування заяви позивача та перевіряти обраний позивачем конкретний захід. Суд, на нашу думку, не повинен забезпечувати позов, </w:t>
      </w:r>
      <w:r w:rsidRPr="00A9603F">
        <w:rPr>
          <w:rFonts w:ascii="Times New Roman" w:hAnsi="Times New Roman"/>
          <w:sz w:val="28"/>
          <w:szCs w:val="28"/>
          <w:bdr w:val="none" w:sz="0" w:space="0" w:color="auto" w:frame="1"/>
          <w:lang w:val="uk-UA"/>
        </w:rPr>
        <w:t xml:space="preserve">який поданий на розгляд міжнародного комерційного арбітражу, </w:t>
      </w:r>
      <w:r w:rsidRPr="008A4AD8">
        <w:rPr>
          <w:rFonts w:ascii="Times New Roman" w:hAnsi="Times New Roman"/>
          <w:sz w:val="28"/>
          <w:szCs w:val="28"/>
          <w:bdr w:val="none" w:sz="0" w:space="0" w:color="auto" w:frame="1"/>
          <w:lang w:val="uk-UA"/>
        </w:rPr>
        <w:t>третейського суду.</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8A4AD8">
        <w:rPr>
          <w:rFonts w:ascii="Times New Roman" w:hAnsi="Times New Roman"/>
          <w:sz w:val="28"/>
          <w:szCs w:val="28"/>
          <w:lang w:val="uk-UA"/>
        </w:rPr>
        <w:t>Обґрунтована доцільність встановлення обов’язку суду щодо з’ясовування позиції позивача з вжиття заходів забезпечення позову і необхідність передбачити</w:t>
      </w:r>
      <w:r w:rsidRPr="00A9603F">
        <w:rPr>
          <w:rFonts w:ascii="Times New Roman" w:hAnsi="Times New Roman"/>
          <w:sz w:val="28"/>
          <w:szCs w:val="28"/>
          <w:lang w:val="uk-UA"/>
        </w:rPr>
        <w:t xml:space="preserve"> у п. 9 ч. 2 ст. 197 ЦПК України положення про надання роз’яснення </w:t>
      </w:r>
      <w:r w:rsidRPr="00A9603F">
        <w:rPr>
          <w:rFonts w:ascii="Times New Roman" w:hAnsi="Times New Roman"/>
          <w:sz w:val="28"/>
          <w:szCs w:val="28"/>
          <w:bdr w:val="none" w:sz="0" w:space="0" w:color="auto" w:frame="1"/>
          <w:lang w:val="uk-UA"/>
        </w:rPr>
        <w:t>наслідків вчинення або невчинення відповідних процесуальних дій в порядку п. 3 ч. 5 ст. 12 ЦПК України.</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Такий захід як накладення арешту може застосовуватися з обов’язковою передачею певних видів речей на зберігання іншим особам, що має унеможливити їх псування, приховування шляхом передачі іншим особам, коли такі речі представляють особливу немайнову цінність для позивача.</w:t>
      </w:r>
    </w:p>
    <w:p w:rsidR="00CE73BC" w:rsidRPr="00A9603F" w:rsidRDefault="00CE73BC" w:rsidP="00F91B65">
      <w:pPr>
        <w:widowControl w:val="0"/>
        <w:spacing w:after="0" w:line="240" w:lineRule="auto"/>
        <w:ind w:firstLine="567"/>
        <w:jc w:val="both"/>
        <w:textAlignment w:val="baseline"/>
        <w:rPr>
          <w:rFonts w:ascii="Times New Roman" w:hAnsi="Times New Roman"/>
          <w:spacing w:val="6"/>
          <w:sz w:val="28"/>
          <w:szCs w:val="28"/>
          <w:bdr w:val="none" w:sz="0" w:space="0" w:color="auto" w:frame="1"/>
          <w:lang w:val="uk-UA"/>
        </w:rPr>
      </w:pPr>
      <w:r w:rsidRPr="00A9603F">
        <w:rPr>
          <w:rFonts w:ascii="Times New Roman" w:hAnsi="Times New Roman"/>
          <w:spacing w:val="6"/>
          <w:sz w:val="28"/>
          <w:szCs w:val="28"/>
          <w:lang w:val="uk-UA"/>
        </w:rPr>
        <w:t xml:space="preserve">Виявлено неправильне застосування у ЦПК України термінології, оскільки у ч. 6 ст. 435 ЦПК України передбачається </w:t>
      </w:r>
      <w:r w:rsidRPr="00A9603F">
        <w:rPr>
          <w:rFonts w:ascii="Times New Roman" w:hAnsi="Times New Roman"/>
          <w:spacing w:val="6"/>
          <w:sz w:val="28"/>
          <w:szCs w:val="28"/>
          <w:bdr w:val="none" w:sz="0" w:space="0" w:color="auto" w:frame="1"/>
          <w:lang w:val="uk-UA"/>
        </w:rPr>
        <w:t>вжиття заходів щодо забезпечення позову, що не відповідає змісту цього терміну, оскільки слід брати до уваги такі обставини: є судове рішення, яким позов задоволений. Тому термін «заходи щодо забезпечення позову» неправильно вживається відповідно до ситуації, яка регламентується у даній нормі, та вжиттям забезпечувальних заходів у виконавчому провадженні має займатися виконавець, а не суд.</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i/>
          <w:sz w:val="28"/>
          <w:szCs w:val="28"/>
          <w:lang w:val="uk-UA"/>
        </w:rPr>
        <w:t xml:space="preserve">У </w:t>
      </w:r>
      <w:r w:rsidRPr="00094C02">
        <w:rPr>
          <w:rFonts w:ascii="Times New Roman" w:hAnsi="Times New Roman"/>
          <w:i/>
          <w:sz w:val="28"/>
          <w:szCs w:val="28"/>
          <w:lang w:val="uk-UA"/>
        </w:rPr>
        <w:t>підрозділі 3.3</w:t>
      </w:r>
      <w:r w:rsidRPr="00A9603F">
        <w:rPr>
          <w:rFonts w:ascii="Times New Roman" w:hAnsi="Times New Roman"/>
          <w:i/>
          <w:sz w:val="28"/>
          <w:szCs w:val="28"/>
          <w:lang w:val="uk-UA"/>
        </w:rPr>
        <w:t xml:space="preserve"> «Заходи забезпечення позову судом» </w:t>
      </w:r>
      <w:r w:rsidRPr="00A9603F">
        <w:rPr>
          <w:rFonts w:ascii="Times New Roman" w:hAnsi="Times New Roman"/>
          <w:sz w:val="28"/>
          <w:szCs w:val="28"/>
          <w:lang w:val="uk-UA"/>
        </w:rPr>
        <w:t xml:space="preserve">проаналізовані види забезпечувальних заходів, встановлено, що можливість накладання арешту на майно відповідача (боржника) у межах цивільного процесу не заперечується ні практиками, ні вченими, але ними не розкриваються його специфічні риси, а також статус власника </w:t>
      </w:r>
      <w:r w:rsidRPr="00094C02">
        <w:rPr>
          <w:rFonts w:ascii="Times New Roman" w:hAnsi="Times New Roman"/>
          <w:sz w:val="28"/>
          <w:szCs w:val="28"/>
          <w:lang w:val="uk-UA"/>
        </w:rPr>
        <w:t>такого майна. Тому, на</w:t>
      </w:r>
      <w:r w:rsidRPr="00A9603F">
        <w:rPr>
          <w:rFonts w:ascii="Times New Roman" w:hAnsi="Times New Roman"/>
          <w:sz w:val="28"/>
          <w:szCs w:val="28"/>
          <w:lang w:val="uk-UA"/>
        </w:rPr>
        <w:t xml:space="preserve"> нашу думку, це питання має бути докладно регламентоване у нормах цивільного права, оскільки саме в Цивільному кодексі України закладені основи правового статусу майна.</w:t>
      </w:r>
    </w:p>
    <w:p w:rsidR="00CE73BC" w:rsidRPr="00A9603F" w:rsidRDefault="00CE73BC" w:rsidP="00F91B65">
      <w:pPr>
        <w:widowControl w:val="0"/>
        <w:spacing w:after="0" w:line="240" w:lineRule="auto"/>
        <w:ind w:firstLine="567"/>
        <w:jc w:val="both"/>
        <w:textAlignment w:val="baseline"/>
        <w:rPr>
          <w:rFonts w:ascii="Times New Roman" w:hAnsi="Times New Roman"/>
          <w:sz w:val="28"/>
          <w:szCs w:val="28"/>
          <w:bdr w:val="none" w:sz="0" w:space="0" w:color="auto" w:frame="1"/>
          <w:lang w:val="uk-UA"/>
        </w:rPr>
      </w:pPr>
      <w:r w:rsidRPr="00A9603F">
        <w:rPr>
          <w:rFonts w:ascii="Times New Roman" w:hAnsi="Times New Roman"/>
          <w:sz w:val="28"/>
          <w:szCs w:val="28"/>
          <w:lang w:val="uk-UA"/>
        </w:rPr>
        <w:t>Встановлено, що не може бути необґрунтовано накладено арешт на рахунки відповідача. Арешт, накладений на рахунки відповідача, не повинен перешкоджати його господарській діяльності.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Для випадків, коли виконавець не може виконати рішення двох судів по одній справі, які є прямо протилежними, він має право скористатися положенням ст. 435 ЦПК України і звернутися до обох судів із заявою про </w:t>
      </w:r>
      <w:r w:rsidRPr="00A9603F">
        <w:rPr>
          <w:rFonts w:ascii="Times New Roman" w:hAnsi="Times New Roman"/>
          <w:sz w:val="28"/>
          <w:szCs w:val="28"/>
          <w:bdr w:val="none" w:sz="0" w:space="0" w:color="auto" w:frame="1"/>
          <w:lang w:val="uk-UA"/>
        </w:rPr>
        <w:t>зміну способу або порядку виконання</w:t>
      </w:r>
      <w:r w:rsidRPr="00A9603F">
        <w:rPr>
          <w:rFonts w:ascii="Times New Roman" w:hAnsi="Times New Roman"/>
          <w:sz w:val="28"/>
          <w:szCs w:val="28"/>
          <w:lang w:val="uk-UA"/>
        </w:rPr>
        <w:t xml:space="preserve"> рішення за обставин, що склалися.</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i/>
          <w:sz w:val="28"/>
          <w:szCs w:val="28"/>
          <w:lang w:val="uk-UA"/>
        </w:rPr>
        <w:t xml:space="preserve">У підрозділі 3.4 «Вирішення судом питання про забезпечення позову та зустрічне забезпечення» </w:t>
      </w:r>
      <w:r w:rsidRPr="00A9603F">
        <w:rPr>
          <w:rFonts w:ascii="Times New Roman" w:hAnsi="Times New Roman"/>
          <w:sz w:val="28"/>
          <w:szCs w:val="28"/>
          <w:lang w:val="uk-UA"/>
        </w:rPr>
        <w:t>виявлені неузгодженості у вимогах, які встановлені у ч. 1 ст. 151 ЦПК України. По-перше, у п. 3 цієї норми вимагається зазначити предмет позову, а ціну позову лише у п. 5, що є нелогічним і ускладнить роботу суддів з таким документом. По-друге, заявник зобов’язаний висловити пропозиції щодо зустрічного забезпечення, що не відповідає логіці і його статусу як особи, права якої порушені. По-третє, за попередньою редакцією ЦПК України заява про забезпечення позову могла міститися й у позовній заяві, а тепер має подаватися суду як окремий процесуальний документ, що звужує і занадто формалізує вимоги до змісту заяви. По-четверте, такі вимоги до заяви про забезпечення позову вимагають ґрунтовних знань в галузі цивільного процесу, тому обмежують право на звернення до суду пересічних громадян.</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shd w:val="clear" w:color="auto" w:fill="FFFFFF"/>
          <w:lang w:val="uk-UA"/>
        </w:rPr>
        <w:t xml:space="preserve">Доведено, що розмір зустрічного забезпечення є оціночним поняттям та нечітко сформульованим законодавцем, а це призведе на практиці до істотних проблем з його застосуванням. </w:t>
      </w:r>
      <w:r w:rsidRPr="00A9603F">
        <w:rPr>
          <w:rFonts w:ascii="Times New Roman" w:hAnsi="Times New Roman"/>
          <w:sz w:val="28"/>
          <w:szCs w:val="28"/>
          <w:lang w:val="uk-UA"/>
        </w:rPr>
        <w:t>Автором виділено такі функції зустрічного забезпечення як: компенсаційна (виходячи зі змісту зустрічного забезпечення), застережна (застерігає зловживання правами позивачем).</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Інститут забезпечення позову є загальним інститутом цивільного процесу і заходи із забезпечення позову можуть вживатися протягом усього розгляду справи судом, включаючи забезпечення позову до пред’явлення позовної заяви до суду, але їх дієвість залежить від вчасності пред’явлення до суду позову, тобто у передбачений законом строк (ч. </w:t>
      </w:r>
      <w:r w:rsidRPr="00094C02">
        <w:rPr>
          <w:rFonts w:ascii="Times New Roman" w:hAnsi="Times New Roman"/>
          <w:sz w:val="28"/>
          <w:szCs w:val="28"/>
          <w:lang w:val="uk-UA"/>
        </w:rPr>
        <w:t>4 ст. 152</w:t>
      </w:r>
      <w:r w:rsidRPr="00A9603F">
        <w:rPr>
          <w:rFonts w:ascii="Times New Roman" w:hAnsi="Times New Roman"/>
          <w:sz w:val="28"/>
          <w:szCs w:val="28"/>
          <w:lang w:val="uk-UA"/>
        </w:rPr>
        <w:t xml:space="preserve"> ЦПК України).</w:t>
      </w:r>
    </w:p>
    <w:p w:rsidR="00CE73BC" w:rsidRPr="00A9603F" w:rsidRDefault="00CE73BC" w:rsidP="00F91B65">
      <w:pPr>
        <w:widowControl w:val="0"/>
        <w:spacing w:after="0" w:line="240" w:lineRule="auto"/>
        <w:ind w:firstLine="567"/>
        <w:jc w:val="both"/>
        <w:rPr>
          <w:rFonts w:ascii="Times New Roman" w:hAnsi="Times New Roman"/>
          <w:i/>
          <w:spacing w:val="-4"/>
          <w:sz w:val="28"/>
          <w:szCs w:val="28"/>
          <w:lang w:val="uk-UA"/>
        </w:rPr>
      </w:pPr>
      <w:r w:rsidRPr="00A9603F">
        <w:rPr>
          <w:rFonts w:ascii="Times New Roman" w:hAnsi="Times New Roman"/>
          <w:i/>
          <w:spacing w:val="-4"/>
          <w:sz w:val="28"/>
          <w:szCs w:val="28"/>
          <w:lang w:val="uk-UA"/>
        </w:rPr>
        <w:t>У підрозділі 3.5</w:t>
      </w:r>
      <w:r w:rsidRPr="00A9603F">
        <w:rPr>
          <w:rFonts w:ascii="Times New Roman" w:hAnsi="Times New Roman"/>
          <w:b/>
          <w:i/>
          <w:spacing w:val="-4"/>
          <w:sz w:val="28"/>
          <w:szCs w:val="28"/>
          <w:lang w:val="uk-UA"/>
        </w:rPr>
        <w:t xml:space="preserve"> «</w:t>
      </w:r>
      <w:r w:rsidRPr="00A9603F">
        <w:rPr>
          <w:rFonts w:ascii="Times New Roman" w:hAnsi="Times New Roman"/>
          <w:i/>
          <w:spacing w:val="-4"/>
          <w:sz w:val="28"/>
          <w:szCs w:val="28"/>
          <w:lang w:val="uk-UA"/>
        </w:rPr>
        <w:t xml:space="preserve">Заходи забезпечення виконання рішення» </w:t>
      </w:r>
      <w:r w:rsidRPr="00A9603F">
        <w:rPr>
          <w:rFonts w:ascii="Times New Roman" w:hAnsi="Times New Roman"/>
          <w:spacing w:val="-4"/>
          <w:sz w:val="28"/>
          <w:szCs w:val="28"/>
          <w:lang w:val="uk-UA"/>
        </w:rPr>
        <w:t>н</w:t>
      </w:r>
      <w:r w:rsidRPr="00A9603F">
        <w:rPr>
          <w:rFonts w:ascii="Times New Roman" w:hAnsi="Times New Roman"/>
          <w:spacing w:val="-4"/>
          <w:sz w:val="28"/>
          <w:szCs w:val="28"/>
          <w:bdr w:val="none" w:sz="0" w:space="0" w:color="auto" w:frame="1"/>
          <w:lang w:val="uk-UA"/>
        </w:rPr>
        <w:t>а підставі аналізу Закону України «Про виконавче провадження» зроблено узагальнюючий висновок про те, що у виконавчому процесі не сформульовано поняття «забезпечення виконання рішення», а також відповідний понятійний апарат. Забезпечення виконання рішення має передбачати вжиття виконавцями певних заходів, які за своєю суттю будуть заохочувати та/або примушувати боржника до виконання рішення, не створювати перешкод у його виконанні, а також, незалежно від його волі, створювати належні умови для примусового виконання рішення.</w:t>
      </w:r>
    </w:p>
    <w:p w:rsidR="00CE73BC" w:rsidRPr="00A9603F" w:rsidRDefault="00CE73BC" w:rsidP="00F91B65">
      <w:pPr>
        <w:widowControl w:val="0"/>
        <w:spacing w:after="0" w:line="240" w:lineRule="auto"/>
        <w:ind w:firstLine="567"/>
        <w:jc w:val="both"/>
        <w:rPr>
          <w:rFonts w:ascii="Times New Roman" w:hAnsi="Times New Roman"/>
          <w:i/>
          <w:spacing w:val="-8"/>
          <w:sz w:val="28"/>
          <w:szCs w:val="28"/>
          <w:lang w:val="uk-UA"/>
        </w:rPr>
      </w:pPr>
      <w:r w:rsidRPr="00A9603F">
        <w:rPr>
          <w:rFonts w:ascii="Times New Roman" w:hAnsi="Times New Roman"/>
          <w:spacing w:val="-8"/>
          <w:sz w:val="28"/>
          <w:szCs w:val="28"/>
          <w:lang w:val="uk-UA"/>
        </w:rPr>
        <w:t>Усі дані щодо характеристики транспортного засобу на який накладено арешт, передбачені п. 3 ч. 5 ст. 56 Закону України «Про виконавче провадження», мають оприлюднюватися при проведенні торгів з реалізації майна, на яке звернено стягнення.</w:t>
      </w:r>
    </w:p>
    <w:p w:rsidR="00CE73BC" w:rsidRPr="00A9603F" w:rsidRDefault="00CE73BC" w:rsidP="00F91B65">
      <w:pPr>
        <w:pStyle w:val="NormalWeb"/>
        <w:widowControl w:val="0"/>
        <w:tabs>
          <w:tab w:val="left" w:pos="9640"/>
        </w:tabs>
        <w:spacing w:before="0" w:beforeAutospacing="0" w:after="0" w:afterAutospacing="0"/>
        <w:ind w:firstLine="567"/>
        <w:jc w:val="both"/>
        <w:rPr>
          <w:sz w:val="28"/>
          <w:szCs w:val="28"/>
          <w:lang w:val="uk-UA"/>
        </w:rPr>
      </w:pPr>
      <w:r w:rsidRPr="00A9603F">
        <w:rPr>
          <w:i/>
          <w:sz w:val="28"/>
          <w:szCs w:val="28"/>
          <w:lang w:val="uk-UA"/>
        </w:rPr>
        <w:t xml:space="preserve">У підрозділі </w:t>
      </w:r>
      <w:r w:rsidRPr="00DD4DDF">
        <w:rPr>
          <w:i/>
          <w:sz w:val="28"/>
          <w:szCs w:val="28"/>
          <w:lang w:val="uk-UA"/>
        </w:rPr>
        <w:t>3.6</w:t>
      </w:r>
      <w:r w:rsidRPr="00A9603F">
        <w:rPr>
          <w:i/>
          <w:sz w:val="28"/>
          <w:szCs w:val="28"/>
          <w:lang w:val="uk-UA"/>
        </w:rPr>
        <w:t xml:space="preserve"> «Передача виконавцем на зберігання арештованого майна боржника» </w:t>
      </w:r>
      <w:r w:rsidRPr="00A9603F">
        <w:rPr>
          <w:sz w:val="28"/>
          <w:szCs w:val="28"/>
          <w:lang w:val="uk-UA"/>
        </w:rPr>
        <w:t>обґрунтовано, що альтернативним варіантом призначення зберігача майна може стати проведення тендеру і укладання договору з юридичними особами по збереженню майна, оскільки у випадку термінової необхідності передати майно на збереження часу на моніторинг у виконавця не буде. А зобов’язати суб’єктів підприємницької діяльності або інших осіб зберігати майно за встановленими цінами виконавець не може.</w:t>
      </w:r>
    </w:p>
    <w:p w:rsidR="00CE73BC" w:rsidRDefault="00CE73BC" w:rsidP="00735C42">
      <w:pPr>
        <w:pStyle w:val="NormalWeb"/>
        <w:widowControl w:val="0"/>
        <w:tabs>
          <w:tab w:val="left" w:pos="9640"/>
        </w:tabs>
        <w:spacing w:before="0" w:beforeAutospacing="0" w:after="0" w:afterAutospacing="0"/>
        <w:ind w:firstLine="567"/>
        <w:jc w:val="both"/>
        <w:rPr>
          <w:sz w:val="28"/>
          <w:szCs w:val="28"/>
          <w:lang w:val="uk-UA"/>
        </w:rPr>
      </w:pPr>
      <w:r w:rsidRPr="00A9603F">
        <w:rPr>
          <w:sz w:val="28"/>
          <w:szCs w:val="28"/>
          <w:lang w:val="uk-UA"/>
        </w:rPr>
        <w:t>Виявлено випадки, коли переданим на зберігання транспортним засобом користувалися зберігачі майна, що вважається неприпустимим в силу того, що таке використання призводить до зменшення його вартості, оскільки при його продажу враховується пробіг автомобіля тощо.</w:t>
      </w:r>
    </w:p>
    <w:p w:rsidR="00CE73BC" w:rsidRDefault="00CE73BC" w:rsidP="00735C42">
      <w:pPr>
        <w:pStyle w:val="NormalWeb"/>
        <w:widowControl w:val="0"/>
        <w:tabs>
          <w:tab w:val="left" w:pos="9640"/>
        </w:tabs>
        <w:spacing w:before="0" w:beforeAutospacing="0" w:after="0" w:afterAutospacing="0"/>
        <w:ind w:firstLine="567"/>
        <w:jc w:val="both"/>
        <w:rPr>
          <w:sz w:val="28"/>
          <w:szCs w:val="28"/>
          <w:lang w:val="uk-UA"/>
        </w:rPr>
      </w:pPr>
    </w:p>
    <w:p w:rsidR="00CE73BC" w:rsidRPr="00A9603F" w:rsidRDefault="00CE73BC" w:rsidP="00B62B6D">
      <w:pPr>
        <w:pStyle w:val="NoNHeading1"/>
        <w:keepNext w:val="0"/>
        <w:keepLines w:val="0"/>
        <w:pageBreakBefore w:val="0"/>
        <w:widowControl w:val="0"/>
        <w:suppressAutoHyphens w:val="0"/>
        <w:spacing w:before="0" w:after="0" w:line="240" w:lineRule="auto"/>
        <w:ind w:right="0"/>
        <w:rPr>
          <w:sz w:val="28"/>
          <w:szCs w:val="28"/>
        </w:rPr>
      </w:pPr>
      <w:r w:rsidRPr="00A9603F">
        <w:rPr>
          <w:sz w:val="28"/>
          <w:szCs w:val="28"/>
        </w:rPr>
        <w:t>ВИСНОВКИ</w:t>
      </w:r>
    </w:p>
    <w:p w:rsidR="00CE73BC" w:rsidRPr="00A9603F" w:rsidRDefault="00CE73BC" w:rsidP="001118CB">
      <w:pPr>
        <w:rPr>
          <w:lang w:val="uk-UA" w:eastAsia="uk-UA"/>
        </w:rPr>
      </w:pPr>
    </w:p>
    <w:p w:rsidR="00CE73BC" w:rsidRPr="00A9603F" w:rsidRDefault="00CE73BC" w:rsidP="00F91B65">
      <w:pPr>
        <w:widowControl w:val="0"/>
        <w:spacing w:after="0" w:line="240" w:lineRule="auto"/>
        <w:ind w:firstLine="567"/>
        <w:jc w:val="both"/>
        <w:rPr>
          <w:rFonts w:ascii="Times New Roman" w:hAnsi="Times New Roman"/>
          <w:spacing w:val="-2"/>
          <w:sz w:val="28"/>
          <w:szCs w:val="28"/>
          <w:lang w:val="uk-UA"/>
        </w:rPr>
      </w:pPr>
      <w:r w:rsidRPr="00A9603F">
        <w:rPr>
          <w:rFonts w:ascii="Times New Roman" w:hAnsi="Times New Roman"/>
          <w:spacing w:val="-2"/>
          <w:sz w:val="28"/>
          <w:szCs w:val="28"/>
          <w:lang w:val="uk-UA"/>
        </w:rPr>
        <w:t>У дисертації здійснено теоретичне узагальнення та запропоновано нове вирішення наукового завдання, що виявилося у розв’язанні теоретичних та практичних питань забезпечувальних заходів у цивілістичному процесі. Автором було виявлено істотну проблему зі сприйняттям і застосуванням забезпечувальних заходів у цивілістичному процесі, яка полягає в тому, що цей інститут формувався в окремих галузях правової науки як внутрішній, а не системний і властивий всім галузям права. Так, його досконало впровадили у цивільний процес, але не у нотаріальний та виконавчий процеси, що не могло негативно не позначитися на рівні охорони, захисту і відновлення прав громадян та юридичних осіб. Всі інститути в певній галузі права не можуть вважатися самостійними, та може йтися лише про відносну самостійність. У той же час, відокремлення певного інституту для самостійного дослідження або об’єднання навіть певних галузей правової науки для спільного дослідження іноді є необхідним явищем, оскільки такі умовні конструкції дозволяють подивитися на предмет дослідження статично або динамічно, що призводить до несподіваних нових результатів і змушує аналізувати предмет дослідження під іншим кутом зору.</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bCs/>
          <w:sz w:val="28"/>
          <w:szCs w:val="28"/>
          <w:shd w:val="clear" w:color="auto" w:fill="FFFFFF"/>
          <w:lang w:val="uk-UA"/>
        </w:rPr>
        <w:t>О</w:t>
      </w:r>
      <w:r w:rsidRPr="000F441B">
        <w:rPr>
          <w:rFonts w:ascii="Times New Roman" w:hAnsi="Times New Roman"/>
          <w:bCs/>
          <w:sz w:val="28"/>
          <w:szCs w:val="28"/>
          <w:shd w:val="clear" w:color="auto" w:fill="FFFFFF"/>
          <w:lang w:val="uk-UA"/>
        </w:rPr>
        <w:t>бґрунт</w:t>
      </w:r>
      <w:r w:rsidRPr="00A9603F">
        <w:rPr>
          <w:rFonts w:ascii="Times New Roman" w:hAnsi="Times New Roman"/>
          <w:bCs/>
          <w:sz w:val="28"/>
          <w:szCs w:val="28"/>
          <w:shd w:val="clear" w:color="auto" w:fill="FFFFFF"/>
          <w:lang w:val="uk-UA"/>
        </w:rPr>
        <w:t>ована позиція про те, що заходи забезпечення вимог кредитора мають узгоджуватися із заходами забезпечення доказів та позову, заходами забезпечення виконання рішення, а у сукупності вони мають надійно забезпечувати права кредитора на випадок невиконання, невчасного та неповного виконання зобов’язання.</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Доведено, що забезпечення права </w:t>
      </w:r>
      <w:r w:rsidRPr="00A9603F">
        <w:rPr>
          <w:rFonts w:ascii="Times New Roman" w:hAnsi="Times New Roman"/>
          <w:sz w:val="28"/>
          <w:szCs w:val="28"/>
          <w:bdr w:val="none" w:sz="0" w:space="0" w:color="auto" w:frame="1"/>
          <w:lang w:val="uk-UA"/>
        </w:rPr>
        <w:t>на апеляційний перегляд справи та на касаційне оскарження судового рішення мають розкриватися як елементи більш широкого поняття «забезпечувальні заходи», тобто мають бути створені засоби, за допомогою яких у ЦПК України буде забезпечене право на перегляд справи. Однак, такі засоби не сформульовані в ЦПК України і, більше того, судовий збір за звернення до апеляційної та касаційної інстанцій ускладнюватиме таке звернення через занадто великі його розміри. У ст. 17 ЦПК України вони розкриваються як право на перегляд справи та оскарження судового рішення, але право на перегляд судового рішення має включати й п</w:t>
      </w:r>
      <w:r w:rsidRPr="00A9603F">
        <w:rPr>
          <w:rFonts w:ascii="Times New Roman" w:hAnsi="Times New Roman"/>
          <w:sz w:val="28"/>
          <w:szCs w:val="28"/>
          <w:lang w:val="uk-UA"/>
        </w:rPr>
        <w:t>ерегляд судових рішень за нововиявленими або виключними обставинами. Таку непослідовність у викладенні основних засад цивільного судочинства слід усунути на законодавчому рівні.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Доведено, що вже саме існування процедури примусового виконання рішень, включаючи заходи забезпечення його виконання, дає можливість зробити висновок про те, що для правопорушника можуть настати негативні наслідки у разі їх застосування. Тому виконавче провадження слід сприймати, в широкому сенсі, як забезпечувальний механізм, в якому мають місце і, потенційно, можуть застосовуватися забезпечувальні заходи, а також як стимул для швидкого добровільного виконання рішення.</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Забезпечення доказів нотаріусом мають визначатися заінтересованими особами, які мають заявити лише про те, що їм необхідно забезпечити такий доказ, а його використання буде залежати від конкретних обставин: досудове врегулювання спору, угода з правопорушником щодо добровільного відшкодування завданої шкоди і компенсації завданої шкоди тощо. Тому недоцільно акцентувати увагу на тому аспекті, де, кому, до якого органу тощо подаватимуться такі докази.</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863EC2">
        <w:rPr>
          <w:rFonts w:ascii="Times New Roman" w:hAnsi="Times New Roman"/>
          <w:sz w:val="28"/>
          <w:szCs w:val="28"/>
          <w:lang w:val="uk-UA"/>
        </w:rPr>
        <w:t>Автором визнано некоректним</w:t>
      </w:r>
      <w:r w:rsidRPr="00A9603F">
        <w:rPr>
          <w:rFonts w:ascii="Times New Roman" w:hAnsi="Times New Roman"/>
          <w:sz w:val="28"/>
          <w:szCs w:val="28"/>
          <w:lang w:val="uk-UA"/>
        </w:rPr>
        <w:t xml:space="preserve"> положення ч. 4 ст. 153 ЦПК України, де встановлено, що у</w:t>
      </w:r>
      <w:r w:rsidRPr="00A9603F">
        <w:rPr>
          <w:rFonts w:ascii="Times New Roman" w:hAnsi="Times New Roman"/>
          <w:sz w:val="28"/>
          <w:szCs w:val="28"/>
          <w:bdr w:val="none" w:sz="0" w:space="0" w:color="auto" w:frame="1"/>
          <w:lang w:val="uk-UA"/>
        </w:rPr>
        <w:t xml:space="preserve"> виняткових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викликом сторін, оскільки від запрошення відповідача обсяг наданих заявником пояснень та доказів не збільшиться. Вважаємо, що проголошуючи принцип змагальності як у Конституції України, так і ЦПК України, необхідно його дотримуватися та передбачити у законі, що заява про забезпечення позову має розглядатися в судовому засіданні.</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Обґрунтовано, що забезпечення збереження майна (речей) потребується як у нотаріальному, так і виконавчому процесі, але спроби нормативно закріпити вартість послуг за їх зберігання іншими особами не призведуть до бажаних результатів, оскільки при нестабільній економічній ситуації в Україні важко прогнозувати і наперед визначати, яка вартість послуг за зберігання майна виникне через рік або два. Тому варто виходити сьогодні з вартості подібних послуг за ринковими цінами, а у разі виникнення спору може бути призначена експертна оцінка такого майна.</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 xml:space="preserve">Зроблено висновок про те, що з відповідним позовом </w:t>
      </w:r>
      <w:r w:rsidRPr="00A9603F">
        <w:rPr>
          <w:rFonts w:ascii="Times New Roman" w:hAnsi="Times New Roman"/>
          <w:sz w:val="28"/>
          <w:szCs w:val="28"/>
          <w:bdr w:val="none" w:sz="0" w:space="0" w:color="auto" w:frame="1"/>
          <w:lang w:val="uk-UA"/>
        </w:rPr>
        <w:t xml:space="preserve">про відшкодування збитків, спричинених заходами забезпечення позову, можуть звертатися як відповідачі, так і інші особи, права яких були порушені забезпеченням позову, оскільки у ЦПК України не персоніфіковано суб’єктів звернення. Виходячи ж з можливості звернення з позовом до позивача, коли той безпідставно, з метою зловживання правом, звернувся за забезпеченням позову, то таке звернення буде відповідати правилу, встановленому у </w:t>
      </w:r>
      <w:r w:rsidRPr="00A9603F">
        <w:rPr>
          <w:rFonts w:ascii="Times New Roman" w:hAnsi="Times New Roman"/>
          <w:sz w:val="28"/>
          <w:szCs w:val="28"/>
          <w:lang w:val="uk-UA"/>
        </w:rPr>
        <w:t xml:space="preserve">ч. 14 ст. 28 ЦПК України. </w:t>
      </w:r>
      <w:bookmarkStart w:id="9" w:name="_Hlk526393640"/>
      <w:r w:rsidRPr="00A9603F">
        <w:rPr>
          <w:rFonts w:ascii="Times New Roman" w:hAnsi="Times New Roman"/>
          <w:sz w:val="28"/>
          <w:szCs w:val="28"/>
          <w:lang w:val="uk-UA"/>
        </w:rPr>
        <w:t>Якщо ж брати до уваги, що</w:t>
      </w:r>
      <w:r w:rsidRPr="00A9603F">
        <w:rPr>
          <w:rFonts w:ascii="Times New Roman" w:hAnsi="Times New Roman"/>
          <w:sz w:val="28"/>
          <w:szCs w:val="28"/>
          <w:bdr w:val="none" w:sz="0" w:space="0" w:color="auto" w:frame="1"/>
          <w:lang w:val="uk-UA"/>
        </w:rPr>
        <w:t xml:space="preserve"> суд необґрунтовано задовольнив вимоги позивача і, зокрема, застосував невідповідний обставинам справи забезпечувальний захід, то звернення про відшкодування завданої шкоди має бути персоніфіковано спрямованим проти суду.</w:t>
      </w:r>
    </w:p>
    <w:bookmarkEnd w:id="9"/>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Об</w:t>
      </w:r>
      <w:r w:rsidRPr="00730C13">
        <w:rPr>
          <w:rFonts w:ascii="Times New Roman" w:hAnsi="Times New Roman"/>
          <w:sz w:val="28"/>
          <w:szCs w:val="28"/>
          <w:lang w:val="uk-UA"/>
        </w:rPr>
        <w:t>ґру</w:t>
      </w:r>
      <w:r w:rsidRPr="00A9603F">
        <w:rPr>
          <w:rFonts w:ascii="Times New Roman" w:hAnsi="Times New Roman"/>
          <w:sz w:val="28"/>
          <w:szCs w:val="28"/>
          <w:lang w:val="uk-UA"/>
        </w:rPr>
        <w:t>нтовано, що для правильного сприйняття забезпечувальних заходів варто уточнити понятійний апарат ЦПК України, оскільки не можна, одночасно, називати забезпечувальними заходами і встановлені у законодавстві засоби забезпечення позову, і ті заходи, які суд застосує в конкретній справі. У цьому зв’язку вважаємо некоректною й назву ст. 150 ЦПК України, де засоби називаються в</w:t>
      </w:r>
      <w:r w:rsidRPr="00A9603F">
        <w:rPr>
          <w:rFonts w:ascii="Times New Roman" w:hAnsi="Times New Roman"/>
          <w:sz w:val="28"/>
          <w:szCs w:val="28"/>
          <w:bdr w:val="none" w:sz="0" w:space="0" w:color="auto" w:frame="1"/>
          <w:lang w:val="uk-UA" w:eastAsia="uk-UA"/>
        </w:rPr>
        <w:t>идами забезпечення позову.</w:t>
      </w:r>
    </w:p>
    <w:p w:rsidR="00CE73BC" w:rsidRPr="00A9603F" w:rsidRDefault="00CE73BC" w:rsidP="00F91B65">
      <w:pPr>
        <w:widowControl w:val="0"/>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Уточнена думка, що будь-які правочини щодо майна, на яке накладено заборону відчуження, особливо на підставі ухвали суду чи виконавця про арешт майна не можуть реєструватися. Інша річ, коли кредитор надасть письмову згоду на укладання іншого договору, то може мати місце подвійна реєстрація договірної заборони відчуження майна. Враховуючи статус суду та виконавця накладені ними заборони мають реєструватися і при наявності накладеної за договором заборони. У той же час, враховуючи ієрархію між ними, накладена судом заборона мусить реєструватися навіть третьою чи четвертою, але після накладення судом заборони відчуження майна всі інші заборони реєструватися не повинні.</w:t>
      </w:r>
    </w:p>
    <w:p w:rsidR="00CE73BC" w:rsidRPr="00A9603F" w:rsidRDefault="00CE73BC" w:rsidP="00F91B65">
      <w:pPr>
        <w:widowControl w:val="0"/>
        <w:tabs>
          <w:tab w:val="left" w:pos="142"/>
        </w:tabs>
        <w:spacing w:after="0" w:line="240" w:lineRule="auto"/>
        <w:ind w:firstLine="567"/>
        <w:jc w:val="both"/>
        <w:rPr>
          <w:rFonts w:ascii="Times New Roman" w:hAnsi="Times New Roman"/>
          <w:sz w:val="28"/>
          <w:szCs w:val="28"/>
          <w:lang w:val="uk-UA" w:eastAsia="uk-UA"/>
        </w:rPr>
      </w:pPr>
      <w:r w:rsidRPr="00A9603F">
        <w:rPr>
          <w:rFonts w:ascii="Times New Roman" w:hAnsi="Times New Roman"/>
          <w:sz w:val="28"/>
          <w:szCs w:val="28"/>
          <w:lang w:val="uk-UA" w:eastAsia="uk-UA"/>
        </w:rPr>
        <w:t xml:space="preserve">Сформульовано та обґрунтовано пропозиції по вдосконаленню законодавства, зокрема: ЦПК України, </w:t>
      </w:r>
      <w:r w:rsidRPr="00730C13">
        <w:rPr>
          <w:rFonts w:ascii="Times New Roman" w:hAnsi="Times New Roman"/>
          <w:sz w:val="28"/>
          <w:szCs w:val="28"/>
          <w:lang w:val="uk-UA" w:eastAsia="uk-UA"/>
        </w:rPr>
        <w:t>законі</w:t>
      </w:r>
      <w:r w:rsidRPr="00A9603F">
        <w:rPr>
          <w:rFonts w:ascii="Times New Roman" w:hAnsi="Times New Roman"/>
          <w:sz w:val="28"/>
          <w:szCs w:val="28"/>
          <w:lang w:val="uk-UA" w:eastAsia="uk-UA"/>
        </w:rPr>
        <w:t xml:space="preserve">в України «Про нотаріат», «Про виконавче провадження», </w:t>
      </w:r>
      <w:r w:rsidRPr="00A9603F">
        <w:rPr>
          <w:rFonts w:ascii="Times New Roman" w:hAnsi="Times New Roman"/>
          <w:sz w:val="28"/>
          <w:szCs w:val="28"/>
          <w:lang w:val="uk-UA"/>
        </w:rPr>
        <w:t>«</w:t>
      </w:r>
      <w:r w:rsidRPr="00A9603F">
        <w:rPr>
          <w:rFonts w:ascii="Times New Roman" w:hAnsi="Times New Roman"/>
          <w:bCs/>
          <w:sz w:val="28"/>
          <w:szCs w:val="28"/>
          <w:shd w:val="clear" w:color="auto" w:fill="FFFFFF"/>
          <w:lang w:val="uk-UA"/>
        </w:rPr>
        <w:t xml:space="preserve">Про забезпечення вимог кредиторів та реєстрацію обтяжень», </w:t>
      </w:r>
      <w:r w:rsidRPr="00A9603F">
        <w:rPr>
          <w:rFonts w:ascii="Times New Roman" w:hAnsi="Times New Roman"/>
          <w:sz w:val="28"/>
          <w:szCs w:val="28"/>
          <w:lang w:val="uk-UA" w:eastAsia="uk-UA"/>
        </w:rPr>
        <w:t>Порядку вчинення нотаріальних дій нотаріусами України, що затверджений Наказом Міністерства юстиції України від 22.02.2012 № 296/5 тощо.</w:t>
      </w:r>
    </w:p>
    <w:bookmarkEnd w:id="0"/>
    <w:p w:rsidR="00CE73BC" w:rsidRPr="00A9603F" w:rsidRDefault="00CE73BC" w:rsidP="00F91B65">
      <w:pPr>
        <w:widowControl w:val="0"/>
        <w:spacing w:after="0" w:line="240" w:lineRule="auto"/>
        <w:ind w:firstLine="709"/>
        <w:rPr>
          <w:rFonts w:ascii="Times New Roman" w:hAnsi="Times New Roman"/>
          <w:b/>
          <w:bCs/>
          <w:sz w:val="28"/>
          <w:szCs w:val="28"/>
          <w:lang w:val="uk-UA"/>
        </w:rPr>
      </w:pPr>
    </w:p>
    <w:p w:rsidR="00CE73BC" w:rsidRDefault="00CE73BC" w:rsidP="00856069">
      <w:pPr>
        <w:widowControl w:val="0"/>
        <w:spacing w:after="0" w:line="240" w:lineRule="auto"/>
        <w:rPr>
          <w:rFonts w:ascii="Times New Roman" w:hAnsi="Times New Roman"/>
          <w:b/>
          <w:bCs/>
          <w:sz w:val="28"/>
          <w:szCs w:val="28"/>
          <w:lang w:val="uk-UA"/>
        </w:rPr>
      </w:pPr>
      <w:bookmarkStart w:id="10" w:name="_GoBack"/>
      <w:bookmarkEnd w:id="10"/>
    </w:p>
    <w:p w:rsidR="00CE73BC" w:rsidRPr="00A9603F" w:rsidRDefault="00CE73BC" w:rsidP="00E120C7">
      <w:pPr>
        <w:widowControl w:val="0"/>
        <w:spacing w:after="0" w:line="240" w:lineRule="auto"/>
        <w:jc w:val="center"/>
        <w:rPr>
          <w:rFonts w:ascii="Times New Roman" w:hAnsi="Times New Roman"/>
          <w:b/>
          <w:bCs/>
          <w:sz w:val="28"/>
          <w:szCs w:val="28"/>
          <w:lang w:val="uk-UA"/>
        </w:rPr>
      </w:pPr>
      <w:r w:rsidRPr="00A9603F">
        <w:rPr>
          <w:rFonts w:ascii="Times New Roman" w:hAnsi="Times New Roman"/>
          <w:b/>
          <w:bCs/>
          <w:sz w:val="28"/>
          <w:szCs w:val="28"/>
          <w:lang w:val="uk-UA"/>
        </w:rPr>
        <w:t xml:space="preserve">СПИСОК ПУБЛІКАЦІЙ ЗДОБУВАЧА </w:t>
      </w:r>
      <w:r w:rsidRPr="00A9603F">
        <w:rPr>
          <w:rFonts w:ascii="Times New Roman" w:hAnsi="Times New Roman"/>
          <w:b/>
          <w:bCs/>
          <w:sz w:val="28"/>
          <w:szCs w:val="28"/>
          <w:lang w:val="uk-UA"/>
        </w:rPr>
        <w:br/>
        <w:t>ЗА ТЕМОЮ ДИСЕРТАЦІЇ</w:t>
      </w:r>
    </w:p>
    <w:p w:rsidR="00CE73BC" w:rsidRPr="00A9603F" w:rsidRDefault="00CE73BC" w:rsidP="00F91B65">
      <w:pPr>
        <w:widowControl w:val="0"/>
        <w:spacing w:after="0" w:line="240" w:lineRule="auto"/>
        <w:ind w:firstLine="709"/>
        <w:rPr>
          <w:rFonts w:ascii="Times New Roman" w:hAnsi="Times New Roman"/>
          <w:b/>
          <w:bCs/>
          <w:sz w:val="28"/>
          <w:szCs w:val="28"/>
          <w:lang w:val="uk-UA"/>
        </w:rPr>
      </w:pPr>
    </w:p>
    <w:p w:rsidR="00CE73BC" w:rsidRPr="00A9603F" w:rsidRDefault="00CE73BC" w:rsidP="00D252EC">
      <w:pPr>
        <w:pStyle w:val="Literature"/>
        <w:widowControl w:val="0"/>
        <w:tabs>
          <w:tab w:val="clear" w:pos="567"/>
          <w:tab w:val="num" w:pos="142"/>
          <w:tab w:val="left" w:pos="993"/>
        </w:tabs>
        <w:spacing w:line="240" w:lineRule="auto"/>
        <w:ind w:left="0" w:firstLine="567"/>
        <w:rPr>
          <w:szCs w:val="28"/>
        </w:rPr>
      </w:pPr>
      <w:r w:rsidRPr="00A9603F">
        <w:rPr>
          <w:szCs w:val="28"/>
        </w:rPr>
        <w:t xml:space="preserve">Одосій О.Ю. Виконання ухвали суду про накладення арешту на майно, що належить відповідачеві і знаходиться у нього або в інших осіб: окремі аспекти виконавчого провадження. </w:t>
      </w:r>
      <w:r w:rsidRPr="00A9603F">
        <w:rPr>
          <w:i/>
          <w:szCs w:val="28"/>
        </w:rPr>
        <w:t xml:space="preserve">Часопис Київського університету права. </w:t>
      </w:r>
      <w:r w:rsidRPr="00A9603F">
        <w:rPr>
          <w:szCs w:val="28"/>
        </w:rPr>
        <w:t>2015. № 4. С. 199–203.</w:t>
      </w:r>
    </w:p>
    <w:p w:rsidR="00CE73BC" w:rsidRPr="00A9603F" w:rsidRDefault="00CE73BC" w:rsidP="000D6D5F">
      <w:pPr>
        <w:pStyle w:val="Literature"/>
        <w:widowControl w:val="0"/>
        <w:tabs>
          <w:tab w:val="clear" w:pos="567"/>
          <w:tab w:val="num" w:pos="142"/>
          <w:tab w:val="left" w:pos="993"/>
        </w:tabs>
        <w:spacing w:line="240" w:lineRule="auto"/>
        <w:ind w:left="0" w:firstLine="567"/>
        <w:rPr>
          <w:szCs w:val="28"/>
        </w:rPr>
      </w:pPr>
      <w:r w:rsidRPr="00A9603F">
        <w:rPr>
          <w:szCs w:val="28"/>
        </w:rPr>
        <w:t xml:space="preserve">Одосій О.Ю. Підстави забезпечення позову в цивільному процесі України. </w:t>
      </w:r>
      <w:r w:rsidRPr="00A9603F">
        <w:rPr>
          <w:i/>
          <w:szCs w:val="28"/>
        </w:rPr>
        <w:t>Науковий вісник Херсонського державного університету: збірник наукових праць.</w:t>
      </w:r>
      <w:r w:rsidRPr="00A9603F">
        <w:rPr>
          <w:szCs w:val="28"/>
        </w:rPr>
        <w:t xml:space="preserve"> Серія «Юридичні науки». 2014. Випуск 2. Том 1. С. 200–203.</w:t>
      </w:r>
    </w:p>
    <w:p w:rsidR="00CE73BC" w:rsidRPr="00A9603F" w:rsidRDefault="00CE73BC" w:rsidP="00776198">
      <w:pPr>
        <w:pStyle w:val="Literature"/>
        <w:widowControl w:val="0"/>
        <w:tabs>
          <w:tab w:val="clear" w:pos="567"/>
          <w:tab w:val="num" w:pos="142"/>
          <w:tab w:val="left" w:pos="993"/>
        </w:tabs>
        <w:spacing w:line="240" w:lineRule="auto"/>
        <w:ind w:left="0" w:firstLine="567"/>
        <w:rPr>
          <w:szCs w:val="28"/>
        </w:rPr>
      </w:pPr>
      <w:r w:rsidRPr="00A9603F">
        <w:rPr>
          <w:szCs w:val="28"/>
        </w:rPr>
        <w:t xml:space="preserve">Одосій О.Ю. Еволюція наукових підходів щодо визначення поняття «забезпечення позову». </w:t>
      </w:r>
      <w:r w:rsidRPr="00A9603F">
        <w:rPr>
          <w:i/>
          <w:szCs w:val="28"/>
        </w:rPr>
        <w:t xml:space="preserve">Науковий вісник Міжнародного гуманітарного університету: </w:t>
      </w:r>
      <w:r w:rsidRPr="00A9603F">
        <w:rPr>
          <w:szCs w:val="28"/>
        </w:rPr>
        <w:t>збірник наукових праць. Серія «Юриспруденція». Одеса. 2015. Випуск 17. Том 2. С. 59–62.</w:t>
      </w:r>
    </w:p>
    <w:p w:rsidR="00CE73BC" w:rsidRDefault="00CE73BC" w:rsidP="003D14FA">
      <w:pPr>
        <w:pStyle w:val="Literature"/>
        <w:widowControl w:val="0"/>
        <w:tabs>
          <w:tab w:val="clear" w:pos="567"/>
          <w:tab w:val="num" w:pos="142"/>
          <w:tab w:val="left" w:pos="1134"/>
        </w:tabs>
        <w:spacing w:line="240" w:lineRule="auto"/>
        <w:ind w:left="0" w:firstLine="567"/>
        <w:rPr>
          <w:szCs w:val="28"/>
        </w:rPr>
      </w:pPr>
      <w:r w:rsidRPr="00A9603F">
        <w:rPr>
          <w:szCs w:val="28"/>
        </w:rPr>
        <w:t>Одосій О.Ю. Передача на зберігання арештованого майна відповідача: окремі аспекти. Науковий вісник Ужгородського національного університету. Серія «Право». Ужгород. 2015. Випуск 35. Частина ІІ. Том І. С. 188–191.</w:t>
      </w:r>
    </w:p>
    <w:p w:rsidR="00CE73BC" w:rsidRPr="0008256B" w:rsidRDefault="00CE73BC" w:rsidP="0008256B">
      <w:pPr>
        <w:pStyle w:val="Literature"/>
        <w:widowControl w:val="0"/>
        <w:tabs>
          <w:tab w:val="clear" w:pos="567"/>
          <w:tab w:val="num" w:pos="142"/>
          <w:tab w:val="left" w:pos="1134"/>
        </w:tabs>
        <w:spacing w:line="240" w:lineRule="auto"/>
        <w:ind w:left="0" w:firstLine="567"/>
        <w:rPr>
          <w:szCs w:val="28"/>
        </w:rPr>
      </w:pPr>
      <w:r w:rsidRPr="00A9603F">
        <w:rPr>
          <w:szCs w:val="28"/>
        </w:rPr>
        <w:t xml:space="preserve">Одосій О.Ю. Зустрічне забезпечення в цивільному процесі України. </w:t>
      </w:r>
      <w:r w:rsidRPr="00A9603F">
        <w:rPr>
          <w:i/>
          <w:szCs w:val="28"/>
        </w:rPr>
        <w:t>Цивілістична процесуальна думка:</w:t>
      </w:r>
      <w:r w:rsidRPr="00A9603F">
        <w:rPr>
          <w:szCs w:val="28"/>
        </w:rPr>
        <w:t xml:space="preserve"> науково-практичний журнал / </w:t>
      </w:r>
      <w:r w:rsidRPr="00102DD1">
        <w:rPr>
          <w:szCs w:val="28"/>
        </w:rPr>
        <w:t>за</w:t>
      </w:r>
      <w:r w:rsidRPr="00A9603F">
        <w:rPr>
          <w:szCs w:val="28"/>
        </w:rPr>
        <w:t xml:space="preserve"> ред. С.Я.</w:t>
      </w:r>
      <w:r>
        <w:rPr>
          <w:szCs w:val="28"/>
        </w:rPr>
        <w:t> </w:t>
      </w:r>
      <w:r w:rsidRPr="00A9603F">
        <w:rPr>
          <w:szCs w:val="28"/>
        </w:rPr>
        <w:t>Фурси. Київ</w:t>
      </w:r>
      <w:r>
        <w:rPr>
          <w:szCs w:val="28"/>
        </w:rPr>
        <w:t>,</w:t>
      </w:r>
      <w:r w:rsidRPr="00A9603F">
        <w:rPr>
          <w:szCs w:val="28"/>
        </w:rPr>
        <w:t xml:space="preserve"> 2018. №. 1. С. 38–41.</w:t>
      </w:r>
    </w:p>
    <w:p w:rsidR="00CE73BC" w:rsidRPr="00A9603F" w:rsidRDefault="00CE73BC" w:rsidP="00F73BC3">
      <w:pPr>
        <w:pStyle w:val="Literature"/>
        <w:widowControl w:val="0"/>
        <w:tabs>
          <w:tab w:val="clear" w:pos="567"/>
          <w:tab w:val="num" w:pos="142"/>
          <w:tab w:val="left" w:pos="993"/>
        </w:tabs>
        <w:spacing w:line="240" w:lineRule="auto"/>
        <w:ind w:left="0" w:firstLine="567"/>
        <w:rPr>
          <w:szCs w:val="28"/>
          <w:lang w:val="ru-RU"/>
        </w:rPr>
      </w:pPr>
      <w:r w:rsidRPr="00A9603F">
        <w:rPr>
          <w:szCs w:val="28"/>
          <w:lang w:val="ru-RU"/>
        </w:rPr>
        <w:t xml:space="preserve">Одосий О.Ю. Обеспечение доказательств и истребований доказательств в гражданском процессе: вопросы теории и практики. </w:t>
      </w:r>
      <w:r w:rsidRPr="00F5017B">
        <w:rPr>
          <w:i/>
          <w:szCs w:val="28"/>
          <w:lang w:val="en-GB"/>
        </w:rPr>
        <w:t>Legea si viata: publicatie stiintifico-ptactica</w:t>
      </w:r>
      <w:r w:rsidRPr="00F5017B">
        <w:rPr>
          <w:szCs w:val="28"/>
          <w:lang w:val="ru-RU"/>
        </w:rPr>
        <w:t>. Republica Moldova. 2</w:t>
      </w:r>
      <w:r w:rsidRPr="00A9603F">
        <w:rPr>
          <w:szCs w:val="28"/>
          <w:lang w:val="ru-RU"/>
        </w:rPr>
        <w:t>014. 186 с.</w:t>
      </w:r>
    </w:p>
    <w:p w:rsidR="00CE73BC" w:rsidRPr="0034324A" w:rsidRDefault="00CE73BC" w:rsidP="0034324A">
      <w:pPr>
        <w:pStyle w:val="Literature"/>
        <w:widowControl w:val="0"/>
        <w:tabs>
          <w:tab w:val="clear" w:pos="567"/>
          <w:tab w:val="num" w:pos="142"/>
          <w:tab w:val="left" w:pos="993"/>
        </w:tabs>
        <w:spacing w:line="240" w:lineRule="auto"/>
        <w:ind w:left="0" w:firstLine="567"/>
        <w:rPr>
          <w:szCs w:val="28"/>
          <w:lang w:val="en-US"/>
        </w:rPr>
      </w:pPr>
      <w:r w:rsidRPr="00A9603F">
        <w:rPr>
          <w:szCs w:val="28"/>
          <w:lang w:val="ru-RU"/>
        </w:rPr>
        <w:t xml:space="preserve">Одосий О.Ю. Наложение запрета на отчуждение имущества. </w:t>
      </w:r>
      <w:r w:rsidRPr="00A9603F">
        <w:rPr>
          <w:i/>
          <w:szCs w:val="28"/>
          <w:lang w:val="en-GB"/>
        </w:rPr>
        <w:t>Legea si viata:</w:t>
      </w:r>
      <w:r w:rsidRPr="00A9603F">
        <w:rPr>
          <w:szCs w:val="28"/>
          <w:lang w:val="en-GB"/>
        </w:rPr>
        <w:t xml:space="preserve"> </w:t>
      </w:r>
      <w:r w:rsidRPr="00F5017B">
        <w:rPr>
          <w:i/>
          <w:szCs w:val="28"/>
          <w:lang w:val="en-GB"/>
        </w:rPr>
        <w:t>publicatie stiintifico-ptactica</w:t>
      </w:r>
      <w:r w:rsidRPr="00F5017B">
        <w:rPr>
          <w:i/>
          <w:szCs w:val="28"/>
          <w:lang w:val="en-US"/>
        </w:rPr>
        <w:t>.</w:t>
      </w:r>
      <w:r w:rsidRPr="008B0EA2">
        <w:rPr>
          <w:szCs w:val="28"/>
          <w:lang w:val="en-US"/>
        </w:rPr>
        <w:t xml:space="preserve"> </w:t>
      </w:r>
      <w:r w:rsidRPr="00F5017B">
        <w:rPr>
          <w:szCs w:val="28"/>
          <w:lang w:val="ru-RU"/>
        </w:rPr>
        <w:t xml:space="preserve">Republica Moldova. </w:t>
      </w:r>
      <w:r w:rsidRPr="00F5017B">
        <w:rPr>
          <w:szCs w:val="28"/>
          <w:lang w:val="en-US"/>
        </w:rPr>
        <w:t>2015</w:t>
      </w:r>
      <w:r w:rsidRPr="00D252EC">
        <w:rPr>
          <w:szCs w:val="28"/>
          <w:lang w:val="en-US"/>
        </w:rPr>
        <w:t xml:space="preserve">. </w:t>
      </w:r>
      <w:r w:rsidRPr="00A9603F">
        <w:rPr>
          <w:szCs w:val="28"/>
          <w:lang w:val="ru-RU"/>
        </w:rPr>
        <w:t>С</w:t>
      </w:r>
      <w:r w:rsidRPr="00D252EC">
        <w:rPr>
          <w:szCs w:val="28"/>
          <w:lang w:val="en-US"/>
        </w:rPr>
        <w:t>. 90–94.</w:t>
      </w:r>
    </w:p>
    <w:p w:rsidR="00CE73BC" w:rsidRPr="00A9603F" w:rsidRDefault="00CE73BC" w:rsidP="00A9603F">
      <w:pPr>
        <w:pStyle w:val="Literature"/>
        <w:widowControl w:val="0"/>
        <w:tabs>
          <w:tab w:val="clear" w:pos="567"/>
          <w:tab w:val="num" w:pos="0"/>
          <w:tab w:val="num" w:pos="142"/>
          <w:tab w:val="left" w:pos="993"/>
        </w:tabs>
        <w:spacing w:line="240" w:lineRule="auto"/>
        <w:ind w:left="0" w:firstLine="567"/>
        <w:rPr>
          <w:szCs w:val="28"/>
        </w:rPr>
      </w:pPr>
      <w:r w:rsidRPr="00A9603F">
        <w:rPr>
          <w:szCs w:val="28"/>
        </w:rPr>
        <w:t xml:space="preserve">Пянтковська О. Накладення арешту на майно як спосіб забезпечення позову в цивільному процесі: окремі проблемні аспекти. </w:t>
      </w:r>
      <w:r w:rsidRPr="00A9603F">
        <w:rPr>
          <w:i/>
          <w:szCs w:val="28"/>
        </w:rPr>
        <w:t>Юриспруденція: теорія і практика: науково-практичний журнал.</w:t>
      </w:r>
      <w:r w:rsidRPr="00A9603F">
        <w:rPr>
          <w:szCs w:val="28"/>
        </w:rPr>
        <w:t xml:space="preserve"> Київ, 2011. № 5 (79). С. 12–18.</w:t>
      </w:r>
    </w:p>
    <w:p w:rsidR="00CE73BC" w:rsidRPr="00A9603F" w:rsidRDefault="00CE73BC" w:rsidP="00A9603F">
      <w:pPr>
        <w:pStyle w:val="Literature"/>
        <w:widowControl w:val="0"/>
        <w:tabs>
          <w:tab w:val="clear" w:pos="567"/>
          <w:tab w:val="num" w:pos="0"/>
          <w:tab w:val="num" w:pos="142"/>
          <w:tab w:val="left" w:pos="993"/>
        </w:tabs>
        <w:spacing w:line="240" w:lineRule="auto"/>
        <w:ind w:left="0" w:firstLine="567"/>
        <w:rPr>
          <w:szCs w:val="28"/>
          <w:lang w:val="ru-RU"/>
        </w:rPr>
      </w:pPr>
      <w:r w:rsidRPr="00A9603F">
        <w:rPr>
          <w:szCs w:val="28"/>
          <w:lang w:val="ru-RU"/>
        </w:rPr>
        <w:t xml:space="preserve">Одосий О.Ю. Принятие мер к охране наследственного имущества: отдельные проблемные аспекты. </w:t>
      </w:r>
      <w:r w:rsidRPr="00A9603F">
        <w:rPr>
          <w:i/>
          <w:szCs w:val="28"/>
          <w:lang w:val="ru-RU"/>
        </w:rPr>
        <w:t>Цивилистическая процессуальная мысль:</w:t>
      </w:r>
      <w:r w:rsidRPr="00A9603F">
        <w:rPr>
          <w:szCs w:val="28"/>
          <w:lang w:val="ru-RU"/>
        </w:rPr>
        <w:t xml:space="preserve"> Междунар. сб. науч. статей / под ред. С. Я. Фурсы. Ки</w:t>
      </w:r>
      <w:r>
        <w:rPr>
          <w:szCs w:val="28"/>
          <w:lang w:val="ru-RU"/>
        </w:rPr>
        <w:t>е</w:t>
      </w:r>
      <w:r w:rsidRPr="00A9603F">
        <w:rPr>
          <w:szCs w:val="28"/>
          <w:lang w:val="ru-RU"/>
        </w:rPr>
        <w:t>в: ЦУЛ, 2013. Вып. 2: Нотариальный процесс. С. 326–330.</w:t>
      </w:r>
    </w:p>
    <w:p w:rsidR="00CE73BC" w:rsidRPr="00A9603F" w:rsidRDefault="00CE73BC" w:rsidP="00A9603F">
      <w:pPr>
        <w:pStyle w:val="Literature"/>
        <w:widowControl w:val="0"/>
        <w:tabs>
          <w:tab w:val="clear" w:pos="567"/>
          <w:tab w:val="num" w:pos="0"/>
          <w:tab w:val="num" w:pos="142"/>
          <w:tab w:val="left" w:pos="993"/>
        </w:tabs>
        <w:spacing w:line="240" w:lineRule="auto"/>
        <w:ind w:left="0" w:firstLine="567"/>
        <w:rPr>
          <w:szCs w:val="28"/>
        </w:rPr>
      </w:pPr>
      <w:r w:rsidRPr="00A9603F">
        <w:rPr>
          <w:szCs w:val="28"/>
        </w:rPr>
        <w:t xml:space="preserve">Одосій О.Ю. Ухвала про забезпечення позову: стик цивільного та виконавчого процесів. </w:t>
      </w:r>
      <w:r w:rsidRPr="00DB011F">
        <w:rPr>
          <w:i/>
          <w:szCs w:val="28"/>
        </w:rPr>
        <w:t>Актуальні проблеми теорії і практики нотаріального, цивільного, виконавчого процесу: їх співвідношення і взаємодія</w:t>
      </w:r>
      <w:r>
        <w:rPr>
          <w:i/>
          <w:szCs w:val="28"/>
        </w:rPr>
        <w:t xml:space="preserve"> </w:t>
      </w:r>
      <w:r w:rsidRPr="00A9603F">
        <w:rPr>
          <w:szCs w:val="28"/>
        </w:rPr>
        <w:t>/ за заг. ред. д</w:t>
      </w:r>
      <w:r>
        <w:rPr>
          <w:szCs w:val="28"/>
        </w:rPr>
        <w:t>.</w:t>
      </w:r>
      <w:r w:rsidRPr="00A9603F">
        <w:rPr>
          <w:szCs w:val="28"/>
        </w:rPr>
        <w:t>ю</w:t>
      </w:r>
      <w:r>
        <w:rPr>
          <w:szCs w:val="28"/>
        </w:rPr>
        <w:t>.</w:t>
      </w:r>
      <w:r w:rsidRPr="00A9603F">
        <w:rPr>
          <w:szCs w:val="28"/>
        </w:rPr>
        <w:t>н</w:t>
      </w:r>
      <w:r>
        <w:rPr>
          <w:szCs w:val="28"/>
        </w:rPr>
        <w:t>.</w:t>
      </w:r>
      <w:r w:rsidRPr="00A9603F">
        <w:rPr>
          <w:szCs w:val="28"/>
        </w:rPr>
        <w:t xml:space="preserve"> С.Я. Фурси. К</w:t>
      </w:r>
      <w:r>
        <w:rPr>
          <w:szCs w:val="28"/>
        </w:rPr>
        <w:t>иїв:</w:t>
      </w:r>
      <w:r w:rsidRPr="00A9603F">
        <w:rPr>
          <w:szCs w:val="28"/>
        </w:rPr>
        <w:t xml:space="preserve"> ЦУЛ</w:t>
      </w:r>
      <w:r>
        <w:rPr>
          <w:szCs w:val="28"/>
        </w:rPr>
        <w:t>,</w:t>
      </w:r>
      <w:r w:rsidRPr="00A9603F">
        <w:rPr>
          <w:szCs w:val="28"/>
        </w:rPr>
        <w:t xml:space="preserve"> 2013. С. 56</w:t>
      </w:r>
      <w:r>
        <w:rPr>
          <w:szCs w:val="28"/>
        </w:rPr>
        <w:t>–</w:t>
      </w:r>
      <w:r w:rsidRPr="00A9603F">
        <w:rPr>
          <w:szCs w:val="28"/>
        </w:rPr>
        <w:t>58.</w:t>
      </w:r>
    </w:p>
    <w:p w:rsidR="00CE73BC" w:rsidRPr="00A9603F" w:rsidRDefault="00CE73BC" w:rsidP="00A9603F">
      <w:pPr>
        <w:pStyle w:val="Literature"/>
        <w:widowControl w:val="0"/>
        <w:tabs>
          <w:tab w:val="clear" w:pos="567"/>
          <w:tab w:val="num" w:pos="0"/>
          <w:tab w:val="num" w:pos="142"/>
          <w:tab w:val="left" w:pos="993"/>
        </w:tabs>
        <w:spacing w:line="240" w:lineRule="auto"/>
        <w:ind w:left="0" w:firstLine="567"/>
        <w:rPr>
          <w:szCs w:val="28"/>
          <w:lang w:val="ru-RU"/>
        </w:rPr>
      </w:pPr>
      <w:r w:rsidRPr="00A9603F">
        <w:rPr>
          <w:szCs w:val="28"/>
          <w:lang w:val="ru-RU"/>
        </w:rPr>
        <w:t xml:space="preserve">Одосий О. Ю. Исполнение постановлений об обеспечении иска: отдельные проблемные аспекты. </w:t>
      </w:r>
      <w:r w:rsidRPr="00A9603F">
        <w:rPr>
          <w:i/>
          <w:szCs w:val="28"/>
          <w:lang w:val="ru-RU"/>
        </w:rPr>
        <w:t>Цивилистическая процессуальная мысль.</w:t>
      </w:r>
      <w:r w:rsidRPr="00A9603F">
        <w:rPr>
          <w:szCs w:val="28"/>
          <w:lang w:val="ru-RU"/>
        </w:rPr>
        <w:t xml:space="preserve"> Междунар. сб. науч. статей. </w:t>
      </w:r>
      <w:r>
        <w:rPr>
          <w:szCs w:val="28"/>
          <w:lang w:val="ru-RU"/>
        </w:rPr>
        <w:t xml:space="preserve"> </w:t>
      </w:r>
      <w:r w:rsidRPr="00A9603F">
        <w:rPr>
          <w:szCs w:val="28"/>
        </w:rPr>
        <w:t>Сер</w:t>
      </w:r>
      <w:r>
        <w:rPr>
          <w:szCs w:val="28"/>
        </w:rPr>
        <w:t>и</w:t>
      </w:r>
      <w:r w:rsidRPr="00A9603F">
        <w:rPr>
          <w:szCs w:val="28"/>
        </w:rPr>
        <w:t xml:space="preserve">я </w:t>
      </w:r>
      <w:r w:rsidRPr="00A9603F">
        <w:rPr>
          <w:szCs w:val="28"/>
          <w:lang w:val="ru-RU"/>
        </w:rPr>
        <w:t>«Исполнительный процесс»</w:t>
      </w:r>
      <w:r>
        <w:rPr>
          <w:szCs w:val="28"/>
          <w:lang w:val="ru-RU"/>
        </w:rPr>
        <w:t xml:space="preserve"> </w:t>
      </w:r>
      <w:r w:rsidRPr="00A9603F">
        <w:rPr>
          <w:szCs w:val="28"/>
          <w:lang w:val="ru-RU"/>
        </w:rPr>
        <w:t>/ под ред. С. Я. Фурсы. Ки</w:t>
      </w:r>
      <w:r>
        <w:rPr>
          <w:szCs w:val="28"/>
          <w:lang w:val="ru-RU"/>
        </w:rPr>
        <w:t>е</w:t>
      </w:r>
      <w:r w:rsidRPr="00A9603F">
        <w:rPr>
          <w:szCs w:val="28"/>
          <w:lang w:val="ru-RU"/>
        </w:rPr>
        <w:t>в: Издатель Фурса С. Я., 2014. Вып. 3</w:t>
      </w:r>
      <w:r>
        <w:rPr>
          <w:szCs w:val="28"/>
          <w:lang w:val="ru-RU"/>
        </w:rPr>
        <w:t>.</w:t>
      </w:r>
      <w:r w:rsidRPr="00A9603F">
        <w:rPr>
          <w:szCs w:val="28"/>
          <w:lang w:val="ru-RU"/>
        </w:rPr>
        <w:t xml:space="preserve"> С. 368–375.</w:t>
      </w:r>
    </w:p>
    <w:p w:rsidR="00CE73BC" w:rsidRPr="00A9603F" w:rsidRDefault="00CE73BC" w:rsidP="00A9603F">
      <w:pPr>
        <w:pStyle w:val="Literature"/>
        <w:widowControl w:val="0"/>
        <w:tabs>
          <w:tab w:val="clear" w:pos="567"/>
          <w:tab w:val="num" w:pos="0"/>
          <w:tab w:val="num" w:pos="142"/>
          <w:tab w:val="left" w:pos="1134"/>
        </w:tabs>
        <w:spacing w:line="240" w:lineRule="auto"/>
        <w:ind w:left="0" w:firstLine="567"/>
        <w:rPr>
          <w:szCs w:val="28"/>
          <w:lang w:val="ru-RU"/>
        </w:rPr>
      </w:pPr>
      <w:r w:rsidRPr="00A9603F">
        <w:rPr>
          <w:szCs w:val="28"/>
          <w:lang w:val="ru-RU"/>
        </w:rPr>
        <w:t xml:space="preserve">Одосий О.Ю. Участие адвоката в исполнительном производстве по исполнению определений суда по обеспечению гражданского иска. </w:t>
      </w:r>
      <w:r w:rsidRPr="00A9603F">
        <w:rPr>
          <w:i/>
          <w:szCs w:val="28"/>
          <w:lang w:val="ru-RU"/>
        </w:rPr>
        <w:t>Цивилистическая процессуальная мысль</w:t>
      </w:r>
      <w:r>
        <w:rPr>
          <w:i/>
          <w:szCs w:val="28"/>
          <w:lang w:val="ru-RU"/>
        </w:rPr>
        <w:t>:</w:t>
      </w:r>
      <w:r w:rsidRPr="00A9603F">
        <w:rPr>
          <w:i/>
          <w:szCs w:val="28"/>
          <w:lang w:val="ru-RU"/>
        </w:rPr>
        <w:t xml:space="preserve"> </w:t>
      </w:r>
      <w:r w:rsidRPr="00A9603F">
        <w:rPr>
          <w:szCs w:val="28"/>
          <w:lang w:val="ru-RU"/>
        </w:rPr>
        <w:t xml:space="preserve">Междунар. сб. науч. статей. </w:t>
      </w:r>
      <w:r w:rsidRPr="00A9603F">
        <w:rPr>
          <w:szCs w:val="28"/>
        </w:rPr>
        <w:t>Сер</w:t>
      </w:r>
      <w:r>
        <w:rPr>
          <w:szCs w:val="28"/>
        </w:rPr>
        <w:t>и</w:t>
      </w:r>
      <w:r w:rsidRPr="00A9603F">
        <w:rPr>
          <w:szCs w:val="28"/>
        </w:rPr>
        <w:t xml:space="preserve">я </w:t>
      </w:r>
      <w:r w:rsidRPr="00A9603F">
        <w:rPr>
          <w:szCs w:val="28"/>
          <w:lang w:val="ru-RU"/>
        </w:rPr>
        <w:t>«Адвокатура» / под ред. С. Я. Фурсы. Киев: Алерта</w:t>
      </w:r>
      <w:r>
        <w:rPr>
          <w:szCs w:val="28"/>
          <w:lang w:val="ru-RU"/>
        </w:rPr>
        <w:t>,</w:t>
      </w:r>
      <w:r w:rsidRPr="00A9603F">
        <w:rPr>
          <w:szCs w:val="28"/>
          <w:lang w:val="ru-RU"/>
        </w:rPr>
        <w:t xml:space="preserve"> 2015. Вып. 4</w:t>
      </w:r>
      <w:r>
        <w:rPr>
          <w:szCs w:val="28"/>
          <w:lang w:val="ru-RU"/>
        </w:rPr>
        <w:t>.</w:t>
      </w:r>
      <w:r w:rsidRPr="00A9603F">
        <w:rPr>
          <w:szCs w:val="28"/>
          <w:lang w:val="ru-RU"/>
        </w:rPr>
        <w:t xml:space="preserve"> С. 284–292.</w:t>
      </w:r>
    </w:p>
    <w:p w:rsidR="00CE73BC" w:rsidRPr="00A9603F" w:rsidRDefault="00CE73BC" w:rsidP="00A9603F">
      <w:pPr>
        <w:pStyle w:val="Literature"/>
        <w:widowControl w:val="0"/>
        <w:tabs>
          <w:tab w:val="clear" w:pos="567"/>
          <w:tab w:val="num" w:pos="0"/>
          <w:tab w:val="left" w:pos="1134"/>
        </w:tabs>
        <w:spacing w:line="240" w:lineRule="auto"/>
        <w:ind w:left="0" w:firstLine="567"/>
        <w:rPr>
          <w:szCs w:val="28"/>
          <w:lang w:val="ru-RU"/>
        </w:rPr>
      </w:pPr>
      <w:r w:rsidRPr="00A9603F">
        <w:rPr>
          <w:szCs w:val="28"/>
          <w:lang w:val="ru-RU"/>
        </w:rPr>
        <w:t xml:space="preserve">Одосий О.Ю. Меры обеспечения гражданского иска: отдельные аспекты. </w:t>
      </w:r>
      <w:r w:rsidRPr="00A9603F">
        <w:rPr>
          <w:i/>
          <w:szCs w:val="28"/>
          <w:lang w:val="ru-RU"/>
        </w:rPr>
        <w:t>Цивилистическая процессуальная мысль:</w:t>
      </w:r>
      <w:r w:rsidRPr="00A9603F">
        <w:rPr>
          <w:szCs w:val="28"/>
          <w:lang w:val="ru-RU"/>
        </w:rPr>
        <w:t xml:space="preserve"> Междунар. сб. науч. статьей </w:t>
      </w:r>
      <w:r w:rsidRPr="00A9603F">
        <w:rPr>
          <w:szCs w:val="28"/>
        </w:rPr>
        <w:t>Сер</w:t>
      </w:r>
      <w:r>
        <w:rPr>
          <w:szCs w:val="28"/>
        </w:rPr>
        <w:t>и</w:t>
      </w:r>
      <w:r w:rsidRPr="00A9603F">
        <w:rPr>
          <w:szCs w:val="28"/>
        </w:rPr>
        <w:t xml:space="preserve">я </w:t>
      </w:r>
      <w:r>
        <w:rPr>
          <w:szCs w:val="28"/>
        </w:rPr>
        <w:t>«</w:t>
      </w:r>
      <w:r w:rsidRPr="00A9603F">
        <w:rPr>
          <w:szCs w:val="28"/>
          <w:lang w:val="ru-RU"/>
        </w:rPr>
        <w:t>Гражданский, хозяйственный (арбитражный) процесс</w:t>
      </w:r>
      <w:r>
        <w:rPr>
          <w:szCs w:val="28"/>
          <w:lang w:val="ru-RU"/>
        </w:rPr>
        <w:t>»</w:t>
      </w:r>
      <w:r w:rsidRPr="00A9603F">
        <w:rPr>
          <w:szCs w:val="28"/>
          <w:lang w:val="ru-RU"/>
        </w:rPr>
        <w:t xml:space="preserve"> / под ред. С. Я. Фурсы. Киев: Алерта, 2016. Вып. 5 (2)</w:t>
      </w:r>
      <w:r>
        <w:rPr>
          <w:szCs w:val="28"/>
          <w:lang w:val="ru-RU"/>
        </w:rPr>
        <w:t>.</w:t>
      </w:r>
      <w:r w:rsidRPr="00A9603F">
        <w:rPr>
          <w:szCs w:val="28"/>
          <w:lang w:val="ru-RU"/>
        </w:rPr>
        <w:t xml:space="preserve"> С. 507–515.</w:t>
      </w:r>
    </w:p>
    <w:p w:rsidR="00CE73BC" w:rsidRPr="00A9603F" w:rsidRDefault="00CE73BC" w:rsidP="00A9603F">
      <w:pPr>
        <w:pStyle w:val="Literature"/>
        <w:widowControl w:val="0"/>
        <w:tabs>
          <w:tab w:val="clear" w:pos="567"/>
          <w:tab w:val="num" w:pos="0"/>
          <w:tab w:val="left" w:pos="1134"/>
        </w:tabs>
        <w:spacing w:line="240" w:lineRule="auto"/>
        <w:ind w:left="0" w:firstLine="567"/>
        <w:rPr>
          <w:szCs w:val="28"/>
        </w:rPr>
      </w:pPr>
      <w:r w:rsidRPr="00A9603F">
        <w:rPr>
          <w:szCs w:val="28"/>
        </w:rPr>
        <w:t xml:space="preserve">Одосій О.Ю. Процесуальний порядок вжиття заходів забезпечення цивільного позову: окремі аспекти. </w:t>
      </w:r>
      <w:r w:rsidRPr="00A9603F">
        <w:rPr>
          <w:i/>
          <w:szCs w:val="28"/>
        </w:rPr>
        <w:t>Науково-практичний журнал «Цивілістична процесуальна думка»</w:t>
      </w:r>
      <w:r w:rsidRPr="00A9603F">
        <w:rPr>
          <w:szCs w:val="28"/>
        </w:rPr>
        <w:t>. Київ</w:t>
      </w:r>
      <w:r>
        <w:rPr>
          <w:szCs w:val="28"/>
        </w:rPr>
        <w:t>,</w:t>
      </w:r>
      <w:r w:rsidRPr="00A9603F">
        <w:rPr>
          <w:szCs w:val="28"/>
        </w:rPr>
        <w:t xml:space="preserve"> 2016. № 2. С. 37–40.</w:t>
      </w:r>
    </w:p>
    <w:p w:rsidR="00CE73BC" w:rsidRPr="00A9603F" w:rsidRDefault="00CE73BC" w:rsidP="00A9603F">
      <w:pPr>
        <w:pStyle w:val="Literature"/>
        <w:widowControl w:val="0"/>
        <w:tabs>
          <w:tab w:val="clear" w:pos="567"/>
          <w:tab w:val="num" w:pos="0"/>
          <w:tab w:val="num" w:pos="142"/>
          <w:tab w:val="left" w:pos="1134"/>
        </w:tabs>
        <w:spacing w:line="240" w:lineRule="auto"/>
        <w:ind w:left="0" w:firstLine="567"/>
        <w:rPr>
          <w:szCs w:val="28"/>
        </w:rPr>
      </w:pPr>
      <w:r w:rsidRPr="00A9603F">
        <w:rPr>
          <w:szCs w:val="28"/>
        </w:rPr>
        <w:t>Одосій О.Ю. Передача речі, яка є предметом спору, на зберігання іншим особам</w:t>
      </w:r>
      <w:r>
        <w:rPr>
          <w:szCs w:val="28"/>
          <w:lang w:val="ru-RU"/>
        </w:rPr>
        <w:t xml:space="preserve">. </w:t>
      </w:r>
      <w:r w:rsidRPr="00076EDB">
        <w:rPr>
          <w:i/>
          <w:szCs w:val="28"/>
        </w:rPr>
        <w:t>Верховенство права та правова держава:</w:t>
      </w:r>
      <w:r w:rsidRPr="00A9603F">
        <w:rPr>
          <w:szCs w:val="28"/>
        </w:rPr>
        <w:t xml:space="preserve"> матеріали Міжнародної науково-практичної конференції (м. Ужгород, 16–17 жовтня 2015 р.). Ужгород: Ужгородський національний університет</w:t>
      </w:r>
      <w:r>
        <w:rPr>
          <w:szCs w:val="28"/>
        </w:rPr>
        <w:t>,</w:t>
      </w:r>
      <w:r w:rsidRPr="00A9603F">
        <w:rPr>
          <w:szCs w:val="28"/>
        </w:rPr>
        <w:t xml:space="preserve"> 2015. С. 98–99.</w:t>
      </w:r>
    </w:p>
    <w:p w:rsidR="00CE73BC" w:rsidRPr="00F959E0" w:rsidRDefault="00CE73BC" w:rsidP="001011B3">
      <w:pPr>
        <w:pStyle w:val="Literature"/>
        <w:widowControl w:val="0"/>
        <w:tabs>
          <w:tab w:val="clear" w:pos="567"/>
          <w:tab w:val="num" w:pos="0"/>
          <w:tab w:val="num" w:pos="142"/>
          <w:tab w:val="left" w:pos="1134"/>
        </w:tabs>
        <w:spacing w:line="240" w:lineRule="auto"/>
        <w:ind w:left="0" w:firstLine="567"/>
        <w:rPr>
          <w:spacing w:val="-4"/>
          <w:szCs w:val="28"/>
        </w:rPr>
      </w:pPr>
      <w:r w:rsidRPr="00F959E0">
        <w:rPr>
          <w:spacing w:val="-4"/>
          <w:szCs w:val="28"/>
        </w:rPr>
        <w:t>Одосій О.Ю. Примусове проникнення до житла для виконання ухвали суду про забезпечення позову</w:t>
      </w:r>
      <w:r w:rsidRPr="00F959E0">
        <w:rPr>
          <w:spacing w:val="-4"/>
          <w:szCs w:val="28"/>
          <w:lang w:val="ru-RU"/>
        </w:rPr>
        <w:t xml:space="preserve">. </w:t>
      </w:r>
      <w:r w:rsidRPr="00F959E0">
        <w:rPr>
          <w:spacing w:val="-4"/>
          <w:szCs w:val="28"/>
        </w:rPr>
        <w:t xml:space="preserve">SCIENCIA VINCEMUS! Науково переможено: матеріали 2-ї Міжнародної науково-практичної конференції </w:t>
      </w:r>
      <w:r w:rsidRPr="00F959E0">
        <w:rPr>
          <w:i/>
          <w:spacing w:val="-4"/>
          <w:szCs w:val="28"/>
        </w:rPr>
        <w:t>«Нотаріат, адвокатура, суд, виконавче провадження, актуальні проблеми»,</w:t>
      </w:r>
      <w:r w:rsidRPr="00F959E0">
        <w:rPr>
          <w:spacing w:val="-4"/>
          <w:szCs w:val="28"/>
        </w:rPr>
        <w:t xml:space="preserve"> присвяченої 5-річчю створення кафедри нотаріального та виконавчого процесу і адвокатури Київського національного університету імені Тараса Шевченка (м. Київ, 25 березня 2016 року) / ред. кол.: С.Я. Фурса, О.О. Дерій, О.М. Нікітюк. Київ: ЦУЛ, 2016. 370</w:t>
      </w:r>
      <w:r w:rsidRPr="00F959E0">
        <w:rPr>
          <w:spacing w:val="-4"/>
          <w:szCs w:val="28"/>
          <w:lang w:val="ru-RU"/>
        </w:rPr>
        <w:t xml:space="preserve"> </w:t>
      </w:r>
      <w:r w:rsidRPr="00F959E0">
        <w:rPr>
          <w:spacing w:val="-4"/>
          <w:szCs w:val="28"/>
        </w:rPr>
        <w:t>с.</w:t>
      </w:r>
    </w:p>
    <w:p w:rsidR="00CE73BC" w:rsidRPr="00A9603F" w:rsidRDefault="00CE73BC" w:rsidP="00E6659A">
      <w:pPr>
        <w:spacing w:after="0"/>
        <w:jc w:val="center"/>
        <w:rPr>
          <w:rFonts w:ascii="Times New Roman" w:hAnsi="Times New Roman"/>
          <w:b/>
          <w:sz w:val="28"/>
          <w:szCs w:val="28"/>
          <w:lang w:val="uk-UA"/>
        </w:rPr>
      </w:pPr>
    </w:p>
    <w:p w:rsidR="00CE73BC" w:rsidRPr="00A9603F" w:rsidRDefault="00CE73BC" w:rsidP="00E6659A">
      <w:pPr>
        <w:spacing w:after="0"/>
        <w:jc w:val="center"/>
        <w:rPr>
          <w:rFonts w:ascii="Times New Roman" w:hAnsi="Times New Roman"/>
          <w:b/>
          <w:sz w:val="28"/>
          <w:szCs w:val="28"/>
          <w:lang w:val="uk-UA"/>
        </w:rPr>
      </w:pPr>
      <w:r w:rsidRPr="00A9603F">
        <w:rPr>
          <w:rFonts w:ascii="Times New Roman" w:hAnsi="Times New Roman"/>
          <w:b/>
          <w:sz w:val="28"/>
          <w:szCs w:val="28"/>
          <w:lang w:val="uk-UA"/>
        </w:rPr>
        <w:t>АНОТАЦІЯ</w:t>
      </w:r>
    </w:p>
    <w:p w:rsidR="00CE73BC" w:rsidRPr="00A9603F" w:rsidRDefault="00CE73BC" w:rsidP="00E6659A">
      <w:pPr>
        <w:spacing w:after="0"/>
        <w:jc w:val="center"/>
        <w:rPr>
          <w:rFonts w:ascii="Times New Roman" w:hAnsi="Times New Roman"/>
          <w:b/>
          <w:sz w:val="28"/>
          <w:szCs w:val="28"/>
          <w:lang w:val="uk-UA"/>
        </w:rPr>
      </w:pPr>
    </w:p>
    <w:p w:rsidR="00CE73BC" w:rsidRPr="00A9603F" w:rsidRDefault="00CE73BC" w:rsidP="00197789">
      <w:pPr>
        <w:spacing w:after="0" w:line="240" w:lineRule="auto"/>
        <w:ind w:firstLine="567"/>
        <w:jc w:val="both"/>
        <w:rPr>
          <w:rFonts w:ascii="Times New Roman" w:hAnsi="Times New Roman"/>
          <w:sz w:val="28"/>
          <w:szCs w:val="28"/>
          <w:lang w:val="uk-UA"/>
        </w:rPr>
      </w:pPr>
      <w:r w:rsidRPr="00A9603F">
        <w:rPr>
          <w:rFonts w:ascii="Times New Roman" w:hAnsi="Times New Roman"/>
          <w:b/>
          <w:sz w:val="28"/>
          <w:szCs w:val="28"/>
          <w:lang w:val="uk-UA"/>
        </w:rPr>
        <w:t>Одосій О.Ю. Забезпечувальні заходи в цивілістичному процесі України</w:t>
      </w:r>
      <w:r w:rsidRPr="00A9603F">
        <w:rPr>
          <w:rFonts w:ascii="Times New Roman" w:hAnsi="Times New Roman"/>
          <w:sz w:val="28"/>
          <w:szCs w:val="28"/>
          <w:lang w:val="uk-UA"/>
        </w:rPr>
        <w:t xml:space="preserve">. – </w:t>
      </w:r>
      <w:r w:rsidRPr="00A9603F">
        <w:rPr>
          <w:rFonts w:ascii="Times New Roman" w:hAnsi="Times New Roman"/>
          <w:i/>
          <w:sz w:val="28"/>
          <w:szCs w:val="28"/>
          <w:lang w:val="uk-UA"/>
        </w:rPr>
        <w:t>На правах рукопису</w:t>
      </w:r>
      <w:r w:rsidRPr="00A9603F">
        <w:rPr>
          <w:rFonts w:ascii="Times New Roman" w:hAnsi="Times New Roman"/>
          <w:sz w:val="28"/>
          <w:szCs w:val="28"/>
          <w:lang w:val="uk-UA"/>
        </w:rPr>
        <w:t>.</w:t>
      </w:r>
    </w:p>
    <w:p w:rsidR="00CE73BC" w:rsidRPr="00A9603F" w:rsidRDefault="00CE73BC" w:rsidP="00D53D9E">
      <w:pPr>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Інститут держави і права ім. В.М. Корецького НАН України, Київ, 2018.</w:t>
      </w:r>
    </w:p>
    <w:p w:rsidR="00CE73BC" w:rsidRPr="00A9603F" w:rsidRDefault="00CE73BC" w:rsidP="00D53D9E">
      <w:pPr>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У дисертації наведено результати комплексного наукового дослідження забезпечувальних заходів у цивілістичному процесі, а саме в цивільному, виконавчому та нотаріальному процесах. У роботі враховані останні зміни до законодавства, що стосуються врегулювання забезпечувальних заходів у цивілістичному процесі.</w:t>
      </w:r>
    </w:p>
    <w:p w:rsidR="00CE73BC" w:rsidRPr="00A9603F" w:rsidRDefault="00CE73BC" w:rsidP="00197789">
      <w:pPr>
        <w:spacing w:after="0" w:line="240" w:lineRule="auto"/>
        <w:ind w:firstLine="567"/>
        <w:jc w:val="both"/>
        <w:rPr>
          <w:rFonts w:ascii="Times New Roman" w:hAnsi="Times New Roman"/>
          <w:sz w:val="28"/>
          <w:szCs w:val="28"/>
          <w:lang w:val="uk-UA"/>
        </w:rPr>
      </w:pPr>
      <w:r w:rsidRPr="00A9603F">
        <w:rPr>
          <w:rFonts w:ascii="Times New Roman" w:hAnsi="Times New Roman"/>
          <w:sz w:val="28"/>
          <w:szCs w:val="28"/>
          <w:lang w:val="uk-UA"/>
        </w:rPr>
        <w:t>Автором доведено, що актуальною на сьогодні є проблема визначення особливостей забезпечувальних заходів у цивілістичному процесі України, а також відсутність комплексного наукового дослідження цієї теми. Проаналізовані взаємозв’язки забезпечувальних заходів у нотаріальному, цивільному та виконавчому процесах. Автором приділено увагу зберіганню майна боржника, зокрема, запропоновано виділити ознаки зберігання майна боржника, на яке накладено арешт, проаналізовано вказані автором ознаки.</w:t>
      </w:r>
    </w:p>
    <w:p w:rsidR="00CE73BC" w:rsidRPr="00A9603F" w:rsidRDefault="00CE73BC" w:rsidP="00197789">
      <w:pPr>
        <w:spacing w:after="0" w:line="240" w:lineRule="auto"/>
        <w:ind w:firstLine="567"/>
        <w:jc w:val="both"/>
        <w:rPr>
          <w:rFonts w:ascii="Times New Roman" w:hAnsi="Times New Roman"/>
          <w:sz w:val="28"/>
          <w:szCs w:val="28"/>
          <w:lang w:val="uk-UA"/>
        </w:rPr>
      </w:pPr>
      <w:r w:rsidRPr="00A9603F">
        <w:rPr>
          <w:rFonts w:ascii="Times New Roman" w:hAnsi="Times New Roman"/>
          <w:b/>
          <w:sz w:val="28"/>
          <w:szCs w:val="28"/>
          <w:lang w:val="uk-UA"/>
        </w:rPr>
        <w:t>Ключові слова:</w:t>
      </w:r>
      <w:r w:rsidRPr="00A9603F">
        <w:rPr>
          <w:rFonts w:ascii="Times New Roman" w:hAnsi="Times New Roman"/>
          <w:sz w:val="28"/>
          <w:szCs w:val="28"/>
          <w:lang w:val="uk-UA"/>
        </w:rPr>
        <w:t xml:space="preserve"> забезпечувальні заходи, спадкове майно, нотаріус, забезпечення позову, зустрічне забезпечення, докази, забезпечення доказів, арешт, виконавче провадження, зберігання майна, цивілістичний процес.</w:t>
      </w:r>
    </w:p>
    <w:p w:rsidR="00CE73BC" w:rsidRPr="00A9603F" w:rsidRDefault="00CE73BC" w:rsidP="00197789">
      <w:pPr>
        <w:spacing w:after="0" w:line="240" w:lineRule="auto"/>
        <w:ind w:firstLine="567"/>
        <w:jc w:val="both"/>
        <w:rPr>
          <w:rFonts w:ascii="Times New Roman" w:hAnsi="Times New Roman"/>
          <w:sz w:val="28"/>
          <w:szCs w:val="28"/>
          <w:lang w:val="uk-UA"/>
        </w:rPr>
      </w:pPr>
    </w:p>
    <w:p w:rsidR="00CE73BC" w:rsidRPr="00A9603F" w:rsidRDefault="00CE73BC" w:rsidP="00834B16">
      <w:pPr>
        <w:widowControl w:val="0"/>
        <w:spacing w:after="0" w:line="240" w:lineRule="auto"/>
        <w:ind w:firstLine="567"/>
        <w:jc w:val="center"/>
        <w:rPr>
          <w:rFonts w:ascii="Times New Roman" w:hAnsi="Times New Roman"/>
          <w:b/>
          <w:sz w:val="28"/>
          <w:szCs w:val="28"/>
        </w:rPr>
      </w:pPr>
      <w:r w:rsidRPr="00A9603F">
        <w:rPr>
          <w:rFonts w:ascii="Times New Roman" w:hAnsi="Times New Roman"/>
          <w:b/>
          <w:sz w:val="28"/>
          <w:szCs w:val="28"/>
        </w:rPr>
        <w:t>АННОТАЦИЯ</w:t>
      </w:r>
    </w:p>
    <w:p w:rsidR="00CE73BC" w:rsidRPr="00A9603F" w:rsidRDefault="00CE73BC" w:rsidP="00834B16">
      <w:pPr>
        <w:widowControl w:val="0"/>
        <w:spacing w:after="0" w:line="240" w:lineRule="auto"/>
        <w:ind w:firstLine="567"/>
        <w:jc w:val="center"/>
        <w:rPr>
          <w:rFonts w:ascii="Times New Roman" w:hAnsi="Times New Roman"/>
          <w:b/>
          <w:sz w:val="28"/>
          <w:szCs w:val="28"/>
        </w:rPr>
      </w:pPr>
    </w:p>
    <w:p w:rsidR="00CE73BC" w:rsidRPr="00687DE2" w:rsidRDefault="00CE73BC" w:rsidP="005B771A">
      <w:pPr>
        <w:widowControl w:val="0"/>
        <w:spacing w:after="0" w:line="240" w:lineRule="auto"/>
        <w:ind w:firstLine="567"/>
        <w:jc w:val="both"/>
        <w:rPr>
          <w:rFonts w:ascii="Times New Roman" w:hAnsi="Times New Roman"/>
          <w:b/>
          <w:sz w:val="28"/>
          <w:szCs w:val="28"/>
        </w:rPr>
      </w:pPr>
      <w:r w:rsidRPr="00A9603F">
        <w:rPr>
          <w:rFonts w:ascii="Times New Roman" w:hAnsi="Times New Roman"/>
          <w:b/>
          <w:sz w:val="28"/>
          <w:szCs w:val="28"/>
        </w:rPr>
        <w:t xml:space="preserve">Одосій О.Ю. Обеспечительные меры в цивилистическом процессе </w:t>
      </w:r>
      <w:r w:rsidRPr="00687DE2">
        <w:rPr>
          <w:rFonts w:ascii="Times New Roman" w:hAnsi="Times New Roman"/>
          <w:b/>
          <w:sz w:val="28"/>
          <w:szCs w:val="28"/>
        </w:rPr>
        <w:t xml:space="preserve">Украины. </w:t>
      </w:r>
      <w:r w:rsidRPr="00687DE2">
        <w:rPr>
          <w:rFonts w:ascii="Times New Roman" w:hAnsi="Times New Roman"/>
          <w:sz w:val="28"/>
          <w:szCs w:val="28"/>
        </w:rPr>
        <w:t>–</w:t>
      </w:r>
      <w:r w:rsidRPr="00687DE2">
        <w:rPr>
          <w:rFonts w:ascii="Times New Roman" w:hAnsi="Times New Roman"/>
          <w:sz w:val="28"/>
          <w:szCs w:val="28"/>
          <w:lang w:val="uk-UA"/>
        </w:rPr>
        <w:t xml:space="preserve"> </w:t>
      </w:r>
      <w:r w:rsidRPr="00687DE2">
        <w:rPr>
          <w:rFonts w:ascii="Times New Roman" w:hAnsi="Times New Roman"/>
          <w:i/>
          <w:sz w:val="28"/>
          <w:szCs w:val="28"/>
        </w:rPr>
        <w:t>На правах рукописи</w:t>
      </w:r>
      <w:r w:rsidRPr="00687DE2">
        <w:rPr>
          <w:rFonts w:ascii="Times New Roman" w:hAnsi="Times New Roman"/>
          <w:b/>
          <w:sz w:val="28"/>
          <w:szCs w:val="28"/>
        </w:rPr>
        <w:t>.</w:t>
      </w:r>
    </w:p>
    <w:p w:rsidR="00CE73BC" w:rsidRPr="00A9603F" w:rsidRDefault="00CE73BC" w:rsidP="00B450A1">
      <w:pPr>
        <w:pStyle w:val="1"/>
        <w:ind w:firstLine="567"/>
        <w:jc w:val="both"/>
        <w:rPr>
          <w:rFonts w:ascii="Times New Roman" w:hAnsi="Times New Roman" w:cs="Times New Roman"/>
          <w:sz w:val="28"/>
          <w:szCs w:val="28"/>
        </w:rPr>
      </w:pPr>
      <w:r w:rsidRPr="00687DE2">
        <w:rPr>
          <w:rFonts w:ascii="Times New Roman" w:hAnsi="Times New Roman" w:cs="Times New Roman"/>
          <w:sz w:val="28"/>
          <w:szCs w:val="28"/>
        </w:rPr>
        <w:t>Диссертация на соискание научной степени кандидата юридических наук по специальности 12.00.03 –</w:t>
      </w:r>
      <w:r w:rsidRPr="00687DE2">
        <w:rPr>
          <w:rFonts w:ascii="Times New Roman" w:hAnsi="Times New Roman" w:cs="Times New Roman"/>
          <w:sz w:val="28"/>
          <w:szCs w:val="28"/>
          <w:lang w:val="uk-UA"/>
        </w:rPr>
        <w:t xml:space="preserve"> </w:t>
      </w:r>
      <w:r w:rsidRPr="00687DE2">
        <w:rPr>
          <w:rFonts w:ascii="Times New Roman" w:hAnsi="Times New Roman" w:cs="Times New Roman"/>
          <w:sz w:val="28"/>
          <w:szCs w:val="28"/>
        </w:rPr>
        <w:t>гражданское право и гражданский процесс; семейное право; международное частное право.</w:t>
      </w:r>
      <w:r w:rsidRPr="00687DE2">
        <w:rPr>
          <w:rFonts w:ascii="Times New Roman" w:hAnsi="Times New Roman" w:cs="Times New Roman"/>
          <w:sz w:val="28"/>
          <w:szCs w:val="28"/>
          <w:lang w:val="uk-UA"/>
        </w:rPr>
        <w:t xml:space="preserve"> </w:t>
      </w:r>
      <w:r w:rsidRPr="00687DE2">
        <w:rPr>
          <w:rFonts w:ascii="Times New Roman" w:hAnsi="Times New Roman" w:cs="Times New Roman"/>
          <w:sz w:val="28"/>
          <w:szCs w:val="28"/>
        </w:rPr>
        <w:t>–</w:t>
      </w:r>
      <w:r>
        <w:rPr>
          <w:rFonts w:ascii="Times New Roman" w:hAnsi="Times New Roman" w:cs="Times New Roman"/>
          <w:sz w:val="28"/>
          <w:szCs w:val="28"/>
          <w:lang w:val="uk-UA"/>
        </w:rPr>
        <w:t xml:space="preserve"> </w:t>
      </w:r>
      <w:r w:rsidRPr="00EF5CD4">
        <w:rPr>
          <w:rFonts w:ascii="Times New Roman" w:hAnsi="Times New Roman" w:cs="Times New Roman"/>
          <w:sz w:val="28"/>
          <w:szCs w:val="28"/>
        </w:rPr>
        <w:t>Институт</w:t>
      </w:r>
      <w:r w:rsidRPr="00A9603F">
        <w:rPr>
          <w:rFonts w:ascii="Times New Roman" w:hAnsi="Times New Roman" w:cs="Times New Roman"/>
          <w:sz w:val="28"/>
          <w:szCs w:val="28"/>
        </w:rPr>
        <w:t xml:space="preserve"> государства и права им. В.М. Корецкого НАН Украины, Киев, 2018.</w:t>
      </w:r>
    </w:p>
    <w:p w:rsidR="00CE73BC" w:rsidRPr="00A9603F" w:rsidRDefault="00CE73BC" w:rsidP="005B771A">
      <w:pPr>
        <w:widowControl w:val="0"/>
        <w:spacing w:after="0" w:line="240" w:lineRule="auto"/>
        <w:ind w:firstLine="567"/>
        <w:jc w:val="both"/>
        <w:rPr>
          <w:rFonts w:ascii="Times New Roman" w:hAnsi="Times New Roman"/>
          <w:sz w:val="28"/>
          <w:szCs w:val="28"/>
        </w:rPr>
      </w:pPr>
      <w:r w:rsidRPr="00A9603F">
        <w:rPr>
          <w:rFonts w:ascii="Times New Roman" w:hAnsi="Times New Roman"/>
          <w:sz w:val="28"/>
          <w:szCs w:val="28"/>
        </w:rPr>
        <w:t>В диссертации приведены результаты комплексного научного исследования обеспечительных мер в цивилистическом процессе, а именно в гражданском, исполнительном и нотариальном процессах. В работе учтены последние изменения к законодательству, которые касаются урегулирования обеспечительных мер в цивилистическом процессе. Автором доказано, что актуальной на сегодня является проблема определения особенностей обеспечительных мер в цивилистическому процессе Украины, а также отсутствие комплексного научного исследования этой темы. Проанализированные взаимосвязи обеспечительных мер в нотариальном, гражданском и исполнительном процессах. Автором уделено внимание хранению имущества должника, на которое наложен арест, проанализированы его признаки.</w:t>
      </w:r>
    </w:p>
    <w:p w:rsidR="00CE73BC" w:rsidRPr="00A9603F" w:rsidRDefault="00CE73BC" w:rsidP="005B771A">
      <w:pPr>
        <w:widowControl w:val="0"/>
        <w:spacing w:after="0" w:line="240" w:lineRule="auto"/>
        <w:ind w:firstLine="567"/>
        <w:jc w:val="both"/>
        <w:rPr>
          <w:rFonts w:ascii="Times New Roman" w:hAnsi="Times New Roman"/>
          <w:sz w:val="28"/>
          <w:szCs w:val="28"/>
        </w:rPr>
      </w:pPr>
      <w:r w:rsidRPr="00A9603F">
        <w:rPr>
          <w:rFonts w:ascii="Times New Roman" w:hAnsi="Times New Roman"/>
          <w:b/>
          <w:sz w:val="28"/>
          <w:szCs w:val="28"/>
        </w:rPr>
        <w:t>Ключевые слова:</w:t>
      </w:r>
      <w:r w:rsidRPr="00A9603F">
        <w:rPr>
          <w:rFonts w:ascii="Times New Roman" w:hAnsi="Times New Roman"/>
          <w:sz w:val="28"/>
          <w:szCs w:val="28"/>
        </w:rPr>
        <w:t xml:space="preserve"> обеспечительные меры, наследственное имущество, нотариус, обеспечение иска, встречное обеспечение, доказательства, обеспечение доказательств, арест, исполнительное производство, сохранение имущества, цивилистический </w:t>
      </w:r>
      <w:r w:rsidRPr="00900CA5">
        <w:rPr>
          <w:rFonts w:ascii="Times New Roman" w:hAnsi="Times New Roman"/>
          <w:sz w:val="28"/>
          <w:szCs w:val="28"/>
        </w:rPr>
        <w:t>процес</w:t>
      </w:r>
      <w:r w:rsidRPr="00900CA5">
        <w:rPr>
          <w:rFonts w:ascii="Times New Roman" w:hAnsi="Times New Roman"/>
          <w:sz w:val="28"/>
          <w:szCs w:val="28"/>
          <w:lang w:val="uk-UA"/>
        </w:rPr>
        <w:t>с</w:t>
      </w:r>
      <w:r w:rsidRPr="00900CA5">
        <w:rPr>
          <w:rFonts w:ascii="Times New Roman" w:hAnsi="Times New Roman"/>
          <w:sz w:val="28"/>
          <w:szCs w:val="28"/>
        </w:rPr>
        <w:t>.</w:t>
      </w:r>
    </w:p>
    <w:p w:rsidR="00CE73BC" w:rsidRPr="00A9603F" w:rsidRDefault="00CE73BC" w:rsidP="005B771A">
      <w:pPr>
        <w:widowControl w:val="0"/>
        <w:spacing w:after="0" w:line="240" w:lineRule="auto"/>
        <w:ind w:firstLine="567"/>
        <w:jc w:val="both"/>
        <w:rPr>
          <w:rFonts w:ascii="Times New Roman" w:hAnsi="Times New Roman"/>
          <w:sz w:val="28"/>
          <w:szCs w:val="28"/>
          <w:lang w:val="uk-UA"/>
        </w:rPr>
      </w:pPr>
    </w:p>
    <w:p w:rsidR="00CE73BC" w:rsidRPr="00A9603F" w:rsidRDefault="00CE73BC" w:rsidP="007256CE">
      <w:pPr>
        <w:widowControl w:val="0"/>
        <w:spacing w:after="0" w:line="240" w:lineRule="auto"/>
        <w:ind w:firstLine="567"/>
        <w:jc w:val="center"/>
        <w:rPr>
          <w:rFonts w:ascii="Times New Roman" w:hAnsi="Times New Roman"/>
          <w:b/>
          <w:sz w:val="28"/>
          <w:szCs w:val="28"/>
          <w:lang w:val="en-GB"/>
        </w:rPr>
      </w:pPr>
      <w:r w:rsidRPr="00A9603F">
        <w:rPr>
          <w:rFonts w:ascii="Times New Roman" w:hAnsi="Times New Roman"/>
          <w:b/>
          <w:sz w:val="28"/>
          <w:szCs w:val="28"/>
          <w:lang w:val="en-GB"/>
        </w:rPr>
        <w:t>SUMMARY</w:t>
      </w:r>
    </w:p>
    <w:p w:rsidR="00CE73BC" w:rsidRPr="00A9603F" w:rsidRDefault="00CE73BC" w:rsidP="007256CE">
      <w:pPr>
        <w:widowControl w:val="0"/>
        <w:spacing w:after="0" w:line="240" w:lineRule="auto"/>
        <w:ind w:firstLine="567"/>
        <w:jc w:val="center"/>
        <w:rPr>
          <w:rFonts w:ascii="Times New Roman" w:hAnsi="Times New Roman"/>
          <w:b/>
          <w:sz w:val="28"/>
          <w:szCs w:val="28"/>
          <w:lang w:val="en-GB"/>
        </w:rPr>
      </w:pPr>
    </w:p>
    <w:p w:rsidR="00CE73BC" w:rsidRPr="00687DE2" w:rsidRDefault="00CE73BC" w:rsidP="00687DE2">
      <w:pPr>
        <w:spacing w:after="0" w:line="240" w:lineRule="auto"/>
        <w:ind w:firstLine="708"/>
        <w:jc w:val="both"/>
        <w:rPr>
          <w:rFonts w:ascii="Times New Roman" w:hAnsi="Times New Roman"/>
          <w:sz w:val="28"/>
          <w:szCs w:val="28"/>
          <w:lang w:val="en-US"/>
        </w:rPr>
      </w:pPr>
      <w:r w:rsidRPr="00A9603F">
        <w:rPr>
          <w:rFonts w:ascii="Times New Roman" w:hAnsi="Times New Roman"/>
          <w:b/>
          <w:sz w:val="28"/>
          <w:szCs w:val="28"/>
          <w:lang w:val="en-GB"/>
        </w:rPr>
        <w:t xml:space="preserve">Odosy O.Yu. Provisional measures in the civilistic process of Ukraine. – </w:t>
      </w:r>
      <w:r>
        <w:rPr>
          <w:rStyle w:val="a"/>
          <w:rFonts w:ascii="Times New Roman" w:hAnsi="Times New Roman"/>
          <w:sz w:val="28"/>
          <w:szCs w:val="28"/>
          <w:lang w:val="en-US"/>
        </w:rPr>
        <w:t>On the right of the manuscript.</w:t>
      </w:r>
    </w:p>
    <w:p w:rsidR="00CE73BC" w:rsidRPr="00A9603F" w:rsidRDefault="00CE73BC" w:rsidP="007256CE">
      <w:pPr>
        <w:widowControl w:val="0"/>
        <w:spacing w:after="0" w:line="240" w:lineRule="auto"/>
        <w:ind w:firstLine="567"/>
        <w:jc w:val="both"/>
        <w:rPr>
          <w:rFonts w:ascii="Times New Roman" w:hAnsi="Times New Roman"/>
          <w:sz w:val="28"/>
          <w:szCs w:val="28"/>
          <w:lang w:val="en-GB"/>
        </w:rPr>
      </w:pPr>
      <w:r w:rsidRPr="00A9603F">
        <w:rPr>
          <w:rFonts w:ascii="Times New Roman" w:hAnsi="Times New Roman"/>
          <w:sz w:val="28"/>
          <w:szCs w:val="28"/>
          <w:lang w:val="en-GB"/>
        </w:rPr>
        <w:t>Dissertation for a Candidate Degree in Juridical Sciences in speciality 12.00.03 – Civil Law and Civil Proceedings; Family Law; International Private Law. – Koretsky Institute of State and Law of the National Academy of Sciences of Ukraine, Kyiv, 2018.</w:t>
      </w:r>
    </w:p>
    <w:p w:rsidR="00CE73BC" w:rsidRPr="00A9603F" w:rsidRDefault="00CE73BC" w:rsidP="007256CE">
      <w:pPr>
        <w:widowControl w:val="0"/>
        <w:spacing w:after="0" w:line="240" w:lineRule="auto"/>
        <w:ind w:firstLine="567"/>
        <w:jc w:val="both"/>
        <w:rPr>
          <w:rFonts w:ascii="Times New Roman" w:hAnsi="Times New Roman"/>
          <w:sz w:val="28"/>
          <w:szCs w:val="28"/>
          <w:lang w:val="en-GB"/>
        </w:rPr>
      </w:pPr>
      <w:r w:rsidRPr="00A9603F">
        <w:rPr>
          <w:rFonts w:ascii="Times New Roman" w:hAnsi="Times New Roman"/>
          <w:sz w:val="28"/>
          <w:szCs w:val="28"/>
          <w:lang w:val="en-GB"/>
        </w:rPr>
        <w:t>The dissertation presents the results of comprehensive scientific research of the security measures in the civilistic process, namely in civil, executive and notarial processes. This work takes into account the recent changes to the legislation regarding the settlement of security measures in the civilistic process.</w:t>
      </w:r>
    </w:p>
    <w:p w:rsidR="00CE73BC" w:rsidRPr="00992774" w:rsidRDefault="00CE73BC" w:rsidP="00D13D0E">
      <w:pPr>
        <w:pStyle w:val="1"/>
        <w:ind w:firstLine="567"/>
        <w:jc w:val="both"/>
        <w:rPr>
          <w:rFonts w:ascii="Times New Roman" w:hAnsi="Times New Roman" w:cs="Times New Roman"/>
          <w:sz w:val="28"/>
          <w:szCs w:val="28"/>
          <w:lang w:val="en-US"/>
        </w:rPr>
      </w:pPr>
      <w:r w:rsidRPr="00A9603F">
        <w:rPr>
          <w:rFonts w:ascii="Times New Roman" w:hAnsi="Times New Roman" w:cs="Times New Roman"/>
          <w:sz w:val="28"/>
          <w:szCs w:val="28"/>
          <w:lang w:val="en-GB"/>
        </w:rPr>
        <w:t xml:space="preserve">The author has proved that today the problem of determining features of security measures in the civilistic process </w:t>
      </w:r>
      <w:r>
        <w:rPr>
          <w:rFonts w:ascii="Times New Roman" w:hAnsi="Times New Roman" w:cs="Times New Roman"/>
          <w:sz w:val="28"/>
          <w:szCs w:val="28"/>
          <w:lang w:val="en-US"/>
        </w:rPr>
        <w:t>in</w:t>
      </w:r>
      <w:r w:rsidRPr="00A9603F">
        <w:rPr>
          <w:rFonts w:ascii="Times New Roman" w:hAnsi="Times New Roman" w:cs="Times New Roman"/>
          <w:sz w:val="28"/>
          <w:szCs w:val="28"/>
          <w:lang w:val="en-GB"/>
        </w:rPr>
        <w:t xml:space="preserve"> Ukraine</w:t>
      </w:r>
      <w:r w:rsidRPr="003F6FFF">
        <w:rPr>
          <w:rFonts w:ascii="Times New Roman" w:hAnsi="Times New Roman" w:cs="Times New Roman"/>
          <w:sz w:val="28"/>
          <w:szCs w:val="28"/>
          <w:lang w:val="en-GB"/>
        </w:rPr>
        <w:t xml:space="preserve"> </w:t>
      </w:r>
      <w:r w:rsidRPr="00A9603F">
        <w:rPr>
          <w:rFonts w:ascii="Times New Roman" w:hAnsi="Times New Roman" w:cs="Times New Roman"/>
          <w:sz w:val="28"/>
          <w:szCs w:val="28"/>
          <w:lang w:val="en-GB"/>
        </w:rPr>
        <w:t>is actual, as well as the lack of a comprehensive scientific research on this topic. The interrelations between security measures in the notarial, civil and executive processes are analyzed. The author has paid attention to the storage of property of the debtor, in particular, it is proposed to highlight the signs of the storage of property of the debtor, which is subject to arrest</w:t>
      </w:r>
      <w:r>
        <w:rPr>
          <w:rFonts w:ascii="Times New Roman" w:hAnsi="Times New Roman" w:cs="Times New Roman"/>
          <w:sz w:val="28"/>
          <w:szCs w:val="28"/>
          <w:lang w:val="en-GB"/>
        </w:rPr>
        <w:t>.</w:t>
      </w:r>
      <w:r w:rsidRPr="00A9603F">
        <w:rPr>
          <w:rFonts w:ascii="Times New Roman" w:hAnsi="Times New Roman" w:cs="Times New Roman"/>
          <w:sz w:val="28"/>
          <w:szCs w:val="28"/>
          <w:lang w:val="en-GB"/>
        </w:rPr>
        <w:t xml:space="preserve"> </w:t>
      </w:r>
    </w:p>
    <w:p w:rsidR="00CE73BC" w:rsidRPr="00A9603F" w:rsidRDefault="00CE73BC" w:rsidP="00D13D0E">
      <w:pPr>
        <w:pStyle w:val="1"/>
        <w:ind w:firstLine="567"/>
        <w:jc w:val="both"/>
        <w:rPr>
          <w:rFonts w:ascii="Times New Roman" w:hAnsi="Times New Roman" w:cs="Times New Roman"/>
          <w:sz w:val="28"/>
          <w:szCs w:val="28"/>
          <w:lang w:val="en-GB"/>
        </w:rPr>
      </w:pPr>
      <w:r w:rsidRPr="00A9603F">
        <w:rPr>
          <w:rFonts w:ascii="Times New Roman" w:hAnsi="Times New Roman" w:cs="Times New Roman"/>
          <w:sz w:val="28"/>
          <w:szCs w:val="28"/>
          <w:lang w:val="en-GB"/>
        </w:rPr>
        <w:t xml:space="preserve">It has been found that security measures in civilistic process are not developed consistently and </w:t>
      </w:r>
      <w:r>
        <w:rPr>
          <w:rFonts w:ascii="Times New Roman" w:hAnsi="Times New Roman" w:cs="Times New Roman"/>
          <w:sz w:val="28"/>
          <w:szCs w:val="28"/>
          <w:lang w:val="en-GB"/>
        </w:rPr>
        <w:t xml:space="preserve">are </w:t>
      </w:r>
      <w:r w:rsidRPr="00A9603F">
        <w:rPr>
          <w:rFonts w:ascii="Times New Roman" w:hAnsi="Times New Roman" w:cs="Times New Roman"/>
          <w:sz w:val="28"/>
          <w:szCs w:val="28"/>
          <w:lang w:val="en-GB"/>
        </w:rPr>
        <w:t xml:space="preserve">not co-ordinated with each other, although they must form a unified system. </w:t>
      </w:r>
      <w:r>
        <w:rPr>
          <w:rFonts w:ascii="Times New Roman" w:hAnsi="Times New Roman" w:cs="Times New Roman"/>
          <w:sz w:val="28"/>
          <w:szCs w:val="28"/>
          <w:lang w:val="en-GB"/>
        </w:rPr>
        <w:t>C</w:t>
      </w:r>
      <w:r w:rsidRPr="00A9603F">
        <w:rPr>
          <w:rFonts w:ascii="Times New Roman" w:hAnsi="Times New Roman" w:cs="Times New Roman"/>
          <w:sz w:val="28"/>
          <w:szCs w:val="28"/>
          <w:lang w:val="en-GB"/>
        </w:rPr>
        <w:t>onsidering the legal status of the court</w:t>
      </w:r>
      <w:r w:rsidRPr="003F6FF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and of the </w:t>
      </w:r>
      <w:r w:rsidRPr="00A9603F">
        <w:rPr>
          <w:rFonts w:ascii="Times New Roman" w:hAnsi="Times New Roman" w:cs="Times New Roman"/>
          <w:sz w:val="28"/>
          <w:szCs w:val="28"/>
          <w:lang w:val="en-GB"/>
        </w:rPr>
        <w:t>public and private performers,</w:t>
      </w:r>
      <w:r>
        <w:rPr>
          <w:rFonts w:ascii="Times New Roman" w:hAnsi="Times New Roman" w:cs="Times New Roman"/>
          <w:sz w:val="28"/>
          <w:szCs w:val="28"/>
          <w:lang w:val="en-GB"/>
        </w:rPr>
        <w:t xml:space="preserve"> author p</w:t>
      </w:r>
      <w:r w:rsidRPr="00A9603F">
        <w:rPr>
          <w:rFonts w:ascii="Times New Roman" w:hAnsi="Times New Roman" w:cs="Times New Roman"/>
          <w:sz w:val="28"/>
          <w:szCs w:val="28"/>
          <w:lang w:val="en-GB"/>
        </w:rPr>
        <w:t>roposed to carry out a comparative analysis of their activities and to coordinate measures of procedural coercion that take place in civil proceedings, with appropriate measures in the enforcement proceedings.</w:t>
      </w:r>
    </w:p>
    <w:p w:rsidR="00CE73BC" w:rsidRPr="00A9603F" w:rsidRDefault="00CE73BC" w:rsidP="00D13D0E">
      <w:pPr>
        <w:pStyle w:val="1"/>
        <w:ind w:firstLine="567"/>
        <w:jc w:val="both"/>
        <w:rPr>
          <w:rFonts w:ascii="Times New Roman" w:hAnsi="Times New Roman" w:cs="Times New Roman"/>
          <w:sz w:val="28"/>
          <w:szCs w:val="28"/>
          <w:lang w:val="en-GB"/>
        </w:rPr>
      </w:pPr>
      <w:r w:rsidRPr="00A9603F">
        <w:rPr>
          <w:rFonts w:ascii="Times New Roman" w:hAnsi="Times New Roman" w:cs="Times New Roman"/>
          <w:sz w:val="28"/>
          <w:szCs w:val="28"/>
          <w:lang w:val="en-GB"/>
        </w:rPr>
        <w:t>It is substantiated that the measures</w:t>
      </w:r>
      <w:r>
        <w:rPr>
          <w:rFonts w:ascii="Times New Roman" w:hAnsi="Times New Roman" w:cs="Times New Roman"/>
          <w:sz w:val="28"/>
          <w:szCs w:val="28"/>
          <w:lang w:val="en-GB"/>
        </w:rPr>
        <w:t>, which must</w:t>
      </w:r>
      <w:r w:rsidRPr="00A9603F">
        <w:rPr>
          <w:rFonts w:ascii="Times New Roman" w:hAnsi="Times New Roman" w:cs="Times New Roman"/>
          <w:sz w:val="28"/>
          <w:szCs w:val="28"/>
          <w:lang w:val="en-GB"/>
        </w:rPr>
        <w:t xml:space="preserve"> ensure the implementation of a court decision</w:t>
      </w:r>
      <w:r>
        <w:rPr>
          <w:rFonts w:ascii="Times New Roman" w:hAnsi="Times New Roman" w:cs="Times New Roman"/>
          <w:sz w:val="28"/>
          <w:szCs w:val="28"/>
          <w:lang w:val="en-GB"/>
        </w:rPr>
        <w:t>,</w:t>
      </w:r>
      <w:r w:rsidRPr="00A9603F">
        <w:rPr>
          <w:rFonts w:ascii="Times New Roman" w:hAnsi="Times New Roman" w:cs="Times New Roman"/>
          <w:sz w:val="28"/>
          <w:szCs w:val="28"/>
          <w:lang w:val="en-GB"/>
        </w:rPr>
        <w:t xml:space="preserve"> are</w:t>
      </w:r>
      <w:r>
        <w:rPr>
          <w:rFonts w:ascii="Times New Roman" w:hAnsi="Times New Roman" w:cs="Times New Roman"/>
          <w:sz w:val="28"/>
          <w:szCs w:val="28"/>
          <w:lang w:val="en-GB"/>
        </w:rPr>
        <w:t xml:space="preserve"> </w:t>
      </w:r>
      <w:r w:rsidRPr="00A9603F">
        <w:rPr>
          <w:rFonts w:ascii="Times New Roman" w:hAnsi="Times New Roman" w:cs="Times New Roman"/>
          <w:sz w:val="28"/>
          <w:szCs w:val="28"/>
          <w:lang w:val="en-GB"/>
        </w:rPr>
        <w:t>actions</w:t>
      </w:r>
      <w:r>
        <w:rPr>
          <w:rFonts w:ascii="Times New Roman" w:hAnsi="Times New Roman" w:cs="Times New Roman"/>
          <w:sz w:val="28"/>
          <w:szCs w:val="28"/>
          <w:lang w:val="en-GB"/>
        </w:rPr>
        <w:t xml:space="preserve"> of</w:t>
      </w:r>
      <w:r w:rsidRPr="00A9603F">
        <w:rPr>
          <w:rFonts w:ascii="Times New Roman" w:hAnsi="Times New Roman" w:cs="Times New Roman"/>
          <w:sz w:val="28"/>
          <w:szCs w:val="28"/>
          <w:lang w:val="en-GB"/>
        </w:rPr>
        <w:t xml:space="preserve"> the executor implemented by </w:t>
      </w:r>
      <w:r>
        <w:rPr>
          <w:rFonts w:ascii="Times New Roman" w:hAnsi="Times New Roman" w:cs="Times New Roman"/>
          <w:sz w:val="28"/>
          <w:szCs w:val="28"/>
          <w:lang w:val="en-GB"/>
        </w:rPr>
        <w:t>the</w:t>
      </w:r>
      <w:r w:rsidRPr="00A9603F">
        <w:rPr>
          <w:rFonts w:ascii="Times New Roman" w:hAnsi="Times New Roman" w:cs="Times New Roman"/>
          <w:sz w:val="28"/>
          <w:szCs w:val="28"/>
          <w:lang w:val="en-GB"/>
        </w:rPr>
        <w:t xml:space="preserve"> law in order to ensure the full, timely and impartial performance of </w:t>
      </w:r>
      <w:r>
        <w:rPr>
          <w:rFonts w:ascii="Times New Roman" w:hAnsi="Times New Roman" w:cs="Times New Roman"/>
          <w:sz w:val="28"/>
          <w:szCs w:val="28"/>
          <w:lang w:val="en-GB"/>
        </w:rPr>
        <w:t>the</w:t>
      </w:r>
      <w:r w:rsidRPr="00A9603F">
        <w:rPr>
          <w:rFonts w:ascii="Times New Roman" w:hAnsi="Times New Roman" w:cs="Times New Roman"/>
          <w:sz w:val="28"/>
          <w:szCs w:val="28"/>
          <w:lang w:val="en-GB"/>
        </w:rPr>
        <w:t xml:space="preserve"> court decision, including restrictions established by the court </w:t>
      </w:r>
      <w:r>
        <w:rPr>
          <w:rFonts w:ascii="Times New Roman" w:hAnsi="Times New Roman" w:cs="Times New Roman"/>
          <w:sz w:val="28"/>
          <w:szCs w:val="28"/>
          <w:lang w:val="en-GB"/>
        </w:rPr>
        <w:t>in favour</w:t>
      </w:r>
      <w:r w:rsidRPr="00A9603F">
        <w:rPr>
          <w:rFonts w:ascii="Times New Roman" w:hAnsi="Times New Roman" w:cs="Times New Roman"/>
          <w:sz w:val="28"/>
          <w:szCs w:val="28"/>
          <w:lang w:val="en-GB"/>
        </w:rPr>
        <w:t xml:space="preserve"> of the debtor. At the same time, it is expedient that the measures of securing the claim, established by the court, </w:t>
      </w:r>
      <w:r>
        <w:rPr>
          <w:rFonts w:ascii="Times New Roman" w:hAnsi="Times New Roman" w:cs="Times New Roman"/>
          <w:sz w:val="28"/>
          <w:szCs w:val="28"/>
          <w:lang w:val="en-GB"/>
        </w:rPr>
        <w:t xml:space="preserve">are to be </w:t>
      </w:r>
      <w:r w:rsidRPr="00A9603F">
        <w:rPr>
          <w:rFonts w:ascii="Times New Roman" w:hAnsi="Times New Roman" w:cs="Times New Roman"/>
          <w:sz w:val="28"/>
          <w:szCs w:val="28"/>
          <w:lang w:val="en-GB"/>
        </w:rPr>
        <w:t>continue</w:t>
      </w:r>
      <w:r>
        <w:rPr>
          <w:rFonts w:ascii="Times New Roman" w:hAnsi="Times New Roman" w:cs="Times New Roman"/>
          <w:sz w:val="28"/>
          <w:szCs w:val="28"/>
          <w:lang w:val="en-GB"/>
        </w:rPr>
        <w:t>d</w:t>
      </w:r>
      <w:r w:rsidRPr="00A9603F">
        <w:rPr>
          <w:rFonts w:ascii="Times New Roman" w:hAnsi="Times New Roman" w:cs="Times New Roman"/>
          <w:sz w:val="28"/>
          <w:szCs w:val="28"/>
          <w:lang w:val="en-GB"/>
        </w:rPr>
        <w:t xml:space="preserve"> </w:t>
      </w:r>
      <w:r>
        <w:rPr>
          <w:rFonts w:ascii="Times New Roman" w:hAnsi="Times New Roman" w:cs="Times New Roman"/>
          <w:sz w:val="28"/>
          <w:szCs w:val="28"/>
          <w:lang w:val="en-GB"/>
        </w:rPr>
        <w:t>in the action</w:t>
      </w:r>
      <w:r w:rsidRPr="00A9603F">
        <w:rPr>
          <w:rFonts w:ascii="Times New Roman" w:hAnsi="Times New Roman" w:cs="Times New Roman"/>
          <w:sz w:val="28"/>
          <w:szCs w:val="28"/>
          <w:lang w:val="en-GB"/>
        </w:rPr>
        <w:t xml:space="preserve">, </w:t>
      </w:r>
      <w:r>
        <w:rPr>
          <w:rFonts w:ascii="Times New Roman" w:hAnsi="Times New Roman" w:cs="Times New Roman"/>
          <w:sz w:val="28"/>
          <w:szCs w:val="28"/>
          <w:lang w:val="en-GB"/>
        </w:rPr>
        <w:t>starting from</w:t>
      </w:r>
      <w:r w:rsidRPr="00A9603F">
        <w:rPr>
          <w:rFonts w:ascii="Times New Roman" w:hAnsi="Times New Roman" w:cs="Times New Roman"/>
          <w:sz w:val="28"/>
          <w:szCs w:val="28"/>
          <w:lang w:val="en-GB"/>
        </w:rPr>
        <w:t xml:space="preserve"> satisfaction of the claim by the court and to the </w:t>
      </w:r>
      <w:r>
        <w:rPr>
          <w:rFonts w:ascii="Times New Roman" w:hAnsi="Times New Roman" w:cs="Times New Roman"/>
          <w:sz w:val="28"/>
          <w:szCs w:val="28"/>
          <w:lang w:val="en-GB"/>
        </w:rPr>
        <w:t xml:space="preserve">full </w:t>
      </w:r>
      <w:r w:rsidRPr="00A9603F">
        <w:rPr>
          <w:rFonts w:ascii="Times New Roman" w:hAnsi="Times New Roman" w:cs="Times New Roman"/>
          <w:sz w:val="28"/>
          <w:szCs w:val="28"/>
          <w:lang w:val="en-GB"/>
        </w:rPr>
        <w:t>execution of a court decision</w:t>
      </w:r>
      <w:r>
        <w:rPr>
          <w:rFonts w:ascii="Times New Roman" w:hAnsi="Times New Roman" w:cs="Times New Roman"/>
          <w:sz w:val="28"/>
          <w:szCs w:val="28"/>
          <w:lang w:val="en-GB"/>
        </w:rPr>
        <w:t>,</w:t>
      </w:r>
      <w:r w:rsidRPr="00A9603F">
        <w:rPr>
          <w:rFonts w:ascii="Times New Roman" w:hAnsi="Times New Roman" w:cs="Times New Roman"/>
          <w:sz w:val="28"/>
          <w:szCs w:val="28"/>
          <w:lang w:val="en-GB"/>
        </w:rPr>
        <w:t xml:space="preserve"> that will allow to secure the right to defense</w:t>
      </w:r>
      <w:r w:rsidRPr="00C84A22">
        <w:rPr>
          <w:rFonts w:ascii="Times New Roman" w:hAnsi="Times New Roman" w:cs="Times New Roman"/>
          <w:sz w:val="28"/>
          <w:szCs w:val="28"/>
          <w:lang w:val="en-GB"/>
        </w:rPr>
        <w:t xml:space="preserve"> </w:t>
      </w:r>
      <w:r w:rsidRPr="00A9603F">
        <w:rPr>
          <w:rFonts w:ascii="Times New Roman" w:hAnsi="Times New Roman" w:cs="Times New Roman"/>
          <w:sz w:val="28"/>
          <w:szCs w:val="28"/>
          <w:lang w:val="en-GB"/>
        </w:rPr>
        <w:t>systematically.</w:t>
      </w:r>
    </w:p>
    <w:p w:rsidR="00CE73BC" w:rsidRPr="00992774" w:rsidRDefault="00CE73BC" w:rsidP="00D13D0E">
      <w:pPr>
        <w:pStyle w:val="1"/>
        <w:ind w:firstLine="567"/>
        <w:jc w:val="both"/>
        <w:rPr>
          <w:rFonts w:ascii="Times New Roman" w:hAnsi="Times New Roman" w:cs="Times New Roman"/>
          <w:sz w:val="28"/>
          <w:szCs w:val="28"/>
          <w:lang w:val="en-US"/>
        </w:rPr>
      </w:pPr>
      <w:r w:rsidRPr="00A9603F">
        <w:rPr>
          <w:rFonts w:ascii="Times New Roman" w:hAnsi="Times New Roman" w:cs="Times New Roman"/>
          <w:sz w:val="28"/>
          <w:szCs w:val="28"/>
          <w:lang w:val="en-GB"/>
        </w:rPr>
        <w:t>It is proposed to introduce a new criterion for the classification of security measures</w:t>
      </w:r>
      <w:r>
        <w:rPr>
          <w:rFonts w:ascii="Times New Roman" w:hAnsi="Times New Roman" w:cs="Times New Roman"/>
          <w:sz w:val="28"/>
          <w:szCs w:val="28"/>
          <w:lang w:val="en-GB"/>
        </w:rPr>
        <w:t>,</w:t>
      </w:r>
      <w:r w:rsidRPr="00A9603F">
        <w:rPr>
          <w:rFonts w:ascii="Times New Roman" w:hAnsi="Times New Roman" w:cs="Times New Roman"/>
          <w:sz w:val="28"/>
          <w:szCs w:val="28"/>
          <w:lang w:val="en-GB"/>
        </w:rPr>
        <w:t xml:space="preserve"> appl</w:t>
      </w:r>
      <w:r>
        <w:rPr>
          <w:rFonts w:ascii="Times New Roman" w:hAnsi="Times New Roman" w:cs="Times New Roman"/>
          <w:sz w:val="28"/>
          <w:szCs w:val="28"/>
          <w:lang w:val="en-GB"/>
        </w:rPr>
        <w:t>ying</w:t>
      </w:r>
      <w:r w:rsidRPr="00A9603F">
        <w:rPr>
          <w:rFonts w:ascii="Times New Roman" w:hAnsi="Times New Roman" w:cs="Times New Roman"/>
          <w:sz w:val="28"/>
          <w:szCs w:val="28"/>
          <w:lang w:val="en-GB"/>
        </w:rPr>
        <w:t xml:space="preserve"> for</w:t>
      </w:r>
      <w:r w:rsidRPr="00E02019">
        <w:rPr>
          <w:rFonts w:ascii="Times New Roman" w:hAnsi="Times New Roman" w:cs="Times New Roman"/>
          <w:sz w:val="28"/>
          <w:szCs w:val="28"/>
          <w:lang w:val="en-GB"/>
        </w:rPr>
        <w:t>: a) providing evidence of legality of actions of authorized persons; b) provision of rights and interests of individuals; c) securing public interests.</w:t>
      </w:r>
    </w:p>
    <w:p w:rsidR="00CE73BC" w:rsidRPr="00A9603F" w:rsidRDefault="00CE73BC" w:rsidP="00D13D0E">
      <w:pPr>
        <w:pStyle w:val="1"/>
        <w:ind w:firstLine="567"/>
        <w:jc w:val="both"/>
        <w:rPr>
          <w:rFonts w:ascii="Times New Roman" w:hAnsi="Times New Roman" w:cs="Times New Roman"/>
          <w:sz w:val="28"/>
          <w:szCs w:val="28"/>
          <w:lang w:val="en-GB"/>
        </w:rPr>
      </w:pPr>
      <w:r w:rsidRPr="00A9603F">
        <w:rPr>
          <w:rFonts w:ascii="Times New Roman" w:hAnsi="Times New Roman" w:cs="Times New Roman"/>
          <w:sz w:val="28"/>
          <w:szCs w:val="28"/>
          <w:lang w:val="en-GB"/>
        </w:rPr>
        <w:t xml:space="preserve">Provisional measures for the inadmissibility of abuse of procedural rights should apply not only to participants in the court process, but also to be </w:t>
      </w:r>
      <w:r>
        <w:rPr>
          <w:rFonts w:ascii="Times New Roman" w:hAnsi="Times New Roman" w:cs="Times New Roman"/>
          <w:sz w:val="28"/>
          <w:szCs w:val="28"/>
          <w:lang w:val="en-GB"/>
        </w:rPr>
        <w:t>applied</w:t>
      </w:r>
      <w:r w:rsidRPr="00A9603F">
        <w:rPr>
          <w:rFonts w:ascii="Times New Roman" w:hAnsi="Times New Roman" w:cs="Times New Roman"/>
          <w:sz w:val="28"/>
          <w:szCs w:val="28"/>
          <w:lang w:val="en-GB"/>
        </w:rPr>
        <w:t xml:space="preserve"> to the court.</w:t>
      </w:r>
      <w:r>
        <w:rPr>
          <w:rFonts w:ascii="Times New Roman" w:hAnsi="Times New Roman" w:cs="Times New Roman"/>
          <w:sz w:val="28"/>
          <w:szCs w:val="28"/>
          <w:lang w:val="en-GB"/>
        </w:rPr>
        <w:t xml:space="preserve"> T</w:t>
      </w:r>
      <w:r w:rsidRPr="00A9603F">
        <w:rPr>
          <w:rFonts w:ascii="Times New Roman" w:hAnsi="Times New Roman" w:cs="Times New Roman"/>
          <w:sz w:val="28"/>
          <w:szCs w:val="28"/>
          <w:lang w:val="en-GB"/>
        </w:rPr>
        <w:t xml:space="preserve">he </w:t>
      </w:r>
      <w:r>
        <w:rPr>
          <w:rFonts w:ascii="Times New Roman" w:hAnsi="Times New Roman" w:cs="Times New Roman"/>
          <w:sz w:val="28"/>
          <w:szCs w:val="28"/>
          <w:lang w:val="en-GB"/>
        </w:rPr>
        <w:t>methods</w:t>
      </w:r>
      <w:r w:rsidRPr="00A9603F">
        <w:rPr>
          <w:rFonts w:ascii="Times New Roman" w:hAnsi="Times New Roman" w:cs="Times New Roman"/>
          <w:sz w:val="28"/>
          <w:szCs w:val="28"/>
          <w:lang w:val="en-GB"/>
        </w:rPr>
        <w:t xml:space="preserve"> of influence on a judge</w:t>
      </w:r>
      <w:r>
        <w:rPr>
          <w:rFonts w:ascii="Times New Roman" w:hAnsi="Times New Roman" w:cs="Times New Roman"/>
          <w:sz w:val="28"/>
          <w:szCs w:val="28"/>
          <w:lang w:val="en-GB"/>
        </w:rPr>
        <w:t>, who</w:t>
      </w:r>
      <w:r w:rsidRPr="00A9603F">
        <w:rPr>
          <w:rFonts w:ascii="Times New Roman" w:hAnsi="Times New Roman" w:cs="Times New Roman"/>
          <w:sz w:val="28"/>
          <w:szCs w:val="28"/>
          <w:lang w:val="en-GB"/>
        </w:rPr>
        <w:t xml:space="preserve"> abu</w:t>
      </w:r>
      <w:r>
        <w:rPr>
          <w:rFonts w:ascii="Times New Roman" w:hAnsi="Times New Roman" w:cs="Times New Roman"/>
          <w:sz w:val="28"/>
          <w:szCs w:val="28"/>
          <w:lang w:val="en-GB"/>
        </w:rPr>
        <w:t>se</w:t>
      </w:r>
      <w:r w:rsidRPr="00A9603F">
        <w:rPr>
          <w:rFonts w:ascii="Times New Roman" w:hAnsi="Times New Roman" w:cs="Times New Roman"/>
          <w:sz w:val="28"/>
          <w:szCs w:val="28"/>
          <w:lang w:val="en-GB"/>
        </w:rPr>
        <w:t xml:space="preserve"> procedural rights</w:t>
      </w:r>
      <w:r>
        <w:rPr>
          <w:rFonts w:ascii="Times New Roman" w:hAnsi="Times New Roman" w:cs="Times New Roman"/>
          <w:sz w:val="28"/>
          <w:szCs w:val="28"/>
          <w:lang w:val="en-GB"/>
        </w:rPr>
        <w:t>,</w:t>
      </w:r>
      <w:r w:rsidRPr="00A9603F">
        <w:rPr>
          <w:rFonts w:ascii="Times New Roman" w:hAnsi="Times New Roman" w:cs="Times New Roman"/>
          <w:sz w:val="28"/>
          <w:szCs w:val="28"/>
          <w:lang w:val="en-GB"/>
        </w:rPr>
        <w:t xml:space="preserve"> </w:t>
      </w:r>
      <w:r>
        <w:rPr>
          <w:rFonts w:ascii="Times New Roman" w:hAnsi="Times New Roman" w:cs="Times New Roman"/>
          <w:sz w:val="28"/>
          <w:szCs w:val="28"/>
          <w:lang w:val="en-GB"/>
        </w:rPr>
        <w:t>should be written in C</w:t>
      </w:r>
      <w:r w:rsidRPr="00A9603F">
        <w:rPr>
          <w:rFonts w:ascii="Times New Roman" w:hAnsi="Times New Roman" w:cs="Times New Roman"/>
          <w:sz w:val="28"/>
          <w:szCs w:val="28"/>
          <w:lang w:val="en-GB"/>
        </w:rPr>
        <w:t xml:space="preserve">hapter </w:t>
      </w:r>
      <w:r>
        <w:rPr>
          <w:rFonts w:ascii="Times New Roman" w:hAnsi="Times New Roman" w:cs="Times New Roman"/>
          <w:sz w:val="28"/>
          <w:szCs w:val="28"/>
          <w:lang w:val="en-GB"/>
        </w:rPr>
        <w:t>4</w:t>
      </w:r>
      <w:r w:rsidRPr="00A9603F">
        <w:rPr>
          <w:rFonts w:ascii="Times New Roman" w:hAnsi="Times New Roman" w:cs="Times New Roman"/>
          <w:sz w:val="28"/>
          <w:szCs w:val="28"/>
          <w:lang w:val="en-GB"/>
        </w:rPr>
        <w:t xml:space="preserve"> of the </w:t>
      </w:r>
      <w:r>
        <w:rPr>
          <w:rFonts w:ascii="Times New Roman" w:hAnsi="Times New Roman" w:cs="Times New Roman"/>
          <w:sz w:val="28"/>
          <w:szCs w:val="28"/>
          <w:lang w:val="en-GB"/>
        </w:rPr>
        <w:t>S</w:t>
      </w:r>
      <w:r w:rsidRPr="00A9603F">
        <w:rPr>
          <w:rFonts w:ascii="Times New Roman" w:hAnsi="Times New Roman" w:cs="Times New Roman"/>
          <w:sz w:val="28"/>
          <w:szCs w:val="28"/>
          <w:lang w:val="en-GB"/>
        </w:rPr>
        <w:t xml:space="preserve">ection </w:t>
      </w:r>
      <w:r>
        <w:rPr>
          <w:rFonts w:ascii="Times New Roman" w:hAnsi="Times New Roman" w:cs="Times New Roman"/>
          <w:sz w:val="28"/>
          <w:szCs w:val="28"/>
          <w:lang w:val="en-GB"/>
        </w:rPr>
        <w:t xml:space="preserve">1 </w:t>
      </w:r>
      <w:r w:rsidRPr="00A9603F">
        <w:rPr>
          <w:rFonts w:ascii="Times New Roman" w:hAnsi="Times New Roman" w:cs="Times New Roman"/>
          <w:sz w:val="28"/>
          <w:szCs w:val="28"/>
          <w:lang w:val="en-GB"/>
        </w:rPr>
        <w:t>and, accordingly</w:t>
      </w:r>
      <w:r>
        <w:rPr>
          <w:rFonts w:ascii="Times New Roman" w:hAnsi="Times New Roman" w:cs="Times New Roman"/>
          <w:sz w:val="28"/>
          <w:szCs w:val="28"/>
          <w:lang w:val="en-GB"/>
        </w:rPr>
        <w:t xml:space="preserve"> the</w:t>
      </w:r>
      <w:r w:rsidRPr="00A9603F">
        <w:rPr>
          <w:rFonts w:ascii="Times New Roman" w:hAnsi="Times New Roman" w:cs="Times New Roman"/>
          <w:sz w:val="28"/>
          <w:szCs w:val="28"/>
          <w:lang w:val="en-GB"/>
        </w:rPr>
        <w:t xml:space="preserve"> </w:t>
      </w:r>
      <w:r>
        <w:rPr>
          <w:rFonts w:ascii="Times New Roman" w:hAnsi="Times New Roman" w:cs="Times New Roman"/>
          <w:sz w:val="28"/>
          <w:szCs w:val="28"/>
          <w:lang w:val="en-GB"/>
        </w:rPr>
        <w:t>Article</w:t>
      </w:r>
      <w:r w:rsidRPr="00A9603F">
        <w:rPr>
          <w:rFonts w:ascii="Times New Roman" w:hAnsi="Times New Roman" w:cs="Times New Roman"/>
          <w:sz w:val="28"/>
          <w:szCs w:val="28"/>
          <w:lang w:val="en-GB"/>
        </w:rPr>
        <w:t xml:space="preserve"> 36 of the Civil Code of Ukraine should provide an independent reason for disqualifying a judge</w:t>
      </w:r>
      <w:r>
        <w:rPr>
          <w:rFonts w:ascii="Times New Roman" w:hAnsi="Times New Roman" w:cs="Times New Roman"/>
          <w:sz w:val="28"/>
          <w:szCs w:val="28"/>
          <w:lang w:val="en-GB"/>
        </w:rPr>
        <w:t xml:space="preserve">, who </w:t>
      </w:r>
      <w:r w:rsidRPr="00A9603F">
        <w:rPr>
          <w:rFonts w:ascii="Times New Roman" w:hAnsi="Times New Roman" w:cs="Times New Roman"/>
          <w:sz w:val="28"/>
          <w:szCs w:val="28"/>
          <w:lang w:val="en-GB"/>
        </w:rPr>
        <w:t>abuse procedural rights.</w:t>
      </w:r>
    </w:p>
    <w:p w:rsidR="00CE73BC" w:rsidRPr="00A9603F" w:rsidRDefault="00CE73BC" w:rsidP="00D13D0E">
      <w:pPr>
        <w:pStyle w:val="1"/>
        <w:ind w:firstLine="567"/>
        <w:jc w:val="both"/>
        <w:rPr>
          <w:rFonts w:ascii="Times New Roman" w:hAnsi="Times New Roman" w:cs="Times New Roman"/>
          <w:sz w:val="28"/>
          <w:szCs w:val="28"/>
          <w:lang w:val="en-GB"/>
        </w:rPr>
      </w:pPr>
      <w:r w:rsidRPr="00A9603F">
        <w:rPr>
          <w:rFonts w:ascii="Times New Roman" w:hAnsi="Times New Roman" w:cs="Times New Roman"/>
          <w:sz w:val="28"/>
          <w:szCs w:val="28"/>
          <w:lang w:val="en-GB"/>
        </w:rPr>
        <w:t xml:space="preserve">The </w:t>
      </w:r>
      <w:r>
        <w:rPr>
          <w:rFonts w:ascii="Times New Roman" w:hAnsi="Times New Roman" w:cs="Times New Roman"/>
          <w:sz w:val="28"/>
          <w:szCs w:val="28"/>
          <w:lang w:val="en-GB"/>
        </w:rPr>
        <w:t>applicant</w:t>
      </w:r>
      <w:r w:rsidRPr="00A9603F">
        <w:rPr>
          <w:rFonts w:ascii="Times New Roman" w:hAnsi="Times New Roman" w:cs="Times New Roman"/>
          <w:sz w:val="28"/>
          <w:szCs w:val="28"/>
          <w:lang w:val="en-GB"/>
        </w:rPr>
        <w:t xml:space="preserve"> can apply to the court with </w:t>
      </w:r>
      <w:r>
        <w:rPr>
          <w:rFonts w:ascii="Times New Roman" w:hAnsi="Times New Roman" w:cs="Times New Roman"/>
          <w:sz w:val="28"/>
          <w:szCs w:val="28"/>
          <w:lang w:val="en-GB"/>
        </w:rPr>
        <w:t>claim to</w:t>
      </w:r>
      <w:r w:rsidRPr="00A9603F">
        <w:rPr>
          <w:rFonts w:ascii="Times New Roman" w:hAnsi="Times New Roman" w:cs="Times New Roman"/>
          <w:sz w:val="28"/>
          <w:szCs w:val="28"/>
          <w:lang w:val="en-GB"/>
        </w:rPr>
        <w:t xml:space="preserve"> </w:t>
      </w:r>
      <w:r>
        <w:rPr>
          <w:rFonts w:ascii="Times New Roman" w:hAnsi="Times New Roman" w:cs="Times New Roman"/>
          <w:sz w:val="28"/>
          <w:szCs w:val="28"/>
          <w:lang w:val="en-GB"/>
        </w:rPr>
        <w:t>use</w:t>
      </w:r>
      <w:r w:rsidRPr="00A9603F">
        <w:rPr>
          <w:rFonts w:ascii="Times New Roman" w:hAnsi="Times New Roman" w:cs="Times New Roman"/>
          <w:sz w:val="28"/>
          <w:szCs w:val="28"/>
          <w:lang w:val="en-GB"/>
        </w:rPr>
        <w:t xml:space="preserve"> other practice (clause 10 (1) of Article 150 of the Civil Code of Ukraine), new and not </w:t>
      </w:r>
      <w:r>
        <w:rPr>
          <w:rFonts w:ascii="Times New Roman" w:hAnsi="Times New Roman" w:cs="Times New Roman"/>
          <w:sz w:val="28"/>
          <w:szCs w:val="28"/>
          <w:lang w:val="en-GB"/>
        </w:rPr>
        <w:t>applied</w:t>
      </w:r>
      <w:r w:rsidRPr="00A9603F">
        <w:rPr>
          <w:rFonts w:ascii="Times New Roman" w:hAnsi="Times New Roman" w:cs="Times New Roman"/>
          <w:sz w:val="28"/>
          <w:szCs w:val="28"/>
          <w:lang w:val="en-GB"/>
        </w:rPr>
        <w:t xml:space="preserve"> in court </w:t>
      </w:r>
      <w:r>
        <w:rPr>
          <w:rFonts w:ascii="Times New Roman" w:hAnsi="Times New Roman" w:cs="Times New Roman"/>
          <w:sz w:val="28"/>
          <w:szCs w:val="28"/>
          <w:lang w:val="en-GB"/>
        </w:rPr>
        <w:t>in the aim to</w:t>
      </w:r>
      <w:r w:rsidRPr="00A9603F">
        <w:rPr>
          <w:rFonts w:ascii="Times New Roman" w:hAnsi="Times New Roman" w:cs="Times New Roman"/>
          <w:sz w:val="28"/>
          <w:szCs w:val="28"/>
          <w:lang w:val="en-GB"/>
        </w:rPr>
        <w:t xml:space="preserve"> secur</w:t>
      </w:r>
      <w:r>
        <w:rPr>
          <w:rFonts w:ascii="Times New Roman" w:hAnsi="Times New Roman" w:cs="Times New Roman"/>
          <w:sz w:val="28"/>
          <w:szCs w:val="28"/>
          <w:lang w:val="en-GB"/>
        </w:rPr>
        <w:t>e</w:t>
      </w:r>
      <w:r w:rsidRPr="00A9603F">
        <w:rPr>
          <w:rFonts w:ascii="Times New Roman" w:hAnsi="Times New Roman" w:cs="Times New Roman"/>
          <w:sz w:val="28"/>
          <w:szCs w:val="28"/>
          <w:lang w:val="en-GB"/>
        </w:rPr>
        <w:t xml:space="preserve"> the claim, and this provision </w:t>
      </w:r>
      <w:r>
        <w:rPr>
          <w:rFonts w:ascii="Times New Roman" w:hAnsi="Times New Roman" w:cs="Times New Roman"/>
          <w:sz w:val="28"/>
          <w:szCs w:val="28"/>
          <w:lang w:val="en-GB"/>
        </w:rPr>
        <w:t>could</w:t>
      </w:r>
      <w:r w:rsidRPr="00A9603F">
        <w:rPr>
          <w:rFonts w:ascii="Times New Roman" w:hAnsi="Times New Roman" w:cs="Times New Roman"/>
          <w:sz w:val="28"/>
          <w:szCs w:val="28"/>
          <w:lang w:val="en-GB"/>
        </w:rPr>
        <w:t xml:space="preserve"> require additional justification from the </w:t>
      </w:r>
      <w:r>
        <w:rPr>
          <w:rFonts w:ascii="Times New Roman" w:hAnsi="Times New Roman" w:cs="Times New Roman"/>
          <w:sz w:val="28"/>
          <w:szCs w:val="28"/>
          <w:lang w:val="en-GB"/>
        </w:rPr>
        <w:t>applicant</w:t>
      </w:r>
      <w:r w:rsidRPr="00A9603F">
        <w:rPr>
          <w:rFonts w:ascii="Times New Roman" w:hAnsi="Times New Roman" w:cs="Times New Roman"/>
          <w:sz w:val="28"/>
          <w:szCs w:val="28"/>
          <w:lang w:val="en-GB"/>
        </w:rPr>
        <w:t xml:space="preserve"> that such measures are not in conflict with the law, do not cause damage to the rights and interests of other persons.</w:t>
      </w:r>
      <w:r>
        <w:rPr>
          <w:rFonts w:ascii="Times New Roman" w:hAnsi="Times New Roman" w:cs="Times New Roman"/>
          <w:sz w:val="28"/>
          <w:szCs w:val="28"/>
          <w:lang w:val="en-GB"/>
        </w:rPr>
        <w:t xml:space="preserve"> </w:t>
      </w:r>
    </w:p>
    <w:p w:rsidR="00CE73BC" w:rsidRPr="00A9603F" w:rsidRDefault="00CE73BC" w:rsidP="00D13D0E">
      <w:pPr>
        <w:pStyle w:val="1"/>
        <w:ind w:firstLine="567"/>
        <w:jc w:val="both"/>
        <w:rPr>
          <w:rFonts w:ascii="Times New Roman" w:hAnsi="Times New Roman" w:cs="Times New Roman"/>
          <w:sz w:val="28"/>
          <w:szCs w:val="28"/>
          <w:lang w:val="en-GB"/>
        </w:rPr>
      </w:pPr>
      <w:r w:rsidRPr="00A9603F">
        <w:rPr>
          <w:rFonts w:ascii="Times New Roman" w:hAnsi="Times New Roman" w:cs="Times New Roman"/>
          <w:sz w:val="28"/>
          <w:szCs w:val="28"/>
          <w:lang w:val="en-GB"/>
        </w:rPr>
        <w:t xml:space="preserve">Many proposals have been made to improve the legislation, in particular, </w:t>
      </w:r>
      <w:r>
        <w:rPr>
          <w:rFonts w:ascii="Times New Roman" w:hAnsi="Times New Roman" w:cs="Times New Roman"/>
          <w:sz w:val="28"/>
          <w:szCs w:val="28"/>
          <w:lang w:val="en-GB"/>
        </w:rPr>
        <w:t xml:space="preserve">to </w:t>
      </w:r>
      <w:r w:rsidRPr="00A9603F">
        <w:rPr>
          <w:rFonts w:ascii="Times New Roman" w:hAnsi="Times New Roman" w:cs="Times New Roman"/>
          <w:sz w:val="28"/>
          <w:szCs w:val="28"/>
          <w:lang w:val="en-GB"/>
        </w:rPr>
        <w:t xml:space="preserve">the Criminal Procedure Code of Ukraine, the Laws of Ukraine </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On Notary</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 xml:space="preserve">, </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On Enforcement Proceedings</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 xml:space="preserve">, </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On Securing the Claims of Creditors and Registration of Encumbrances</w:t>
      </w:r>
      <w:r w:rsidRPr="00926441">
        <w:rPr>
          <w:rFonts w:ascii="Times New Roman" w:hAnsi="Times New Roman" w:cs="Times New Roman"/>
          <w:sz w:val="28"/>
          <w:szCs w:val="28"/>
          <w:lang w:val="uk-UA"/>
        </w:rPr>
        <w:t>»</w:t>
      </w:r>
      <w:r w:rsidRPr="00926441">
        <w:rPr>
          <w:rFonts w:ascii="Times New Roman" w:hAnsi="Times New Roman" w:cs="Times New Roman"/>
          <w:sz w:val="28"/>
          <w:szCs w:val="28"/>
          <w:lang w:val="en-GB"/>
        </w:rPr>
        <w:t>, etc.</w:t>
      </w:r>
    </w:p>
    <w:p w:rsidR="00CE73BC" w:rsidRPr="00A9603F" w:rsidRDefault="00CE73BC" w:rsidP="00CA041C">
      <w:pPr>
        <w:pStyle w:val="1"/>
        <w:ind w:firstLine="567"/>
        <w:jc w:val="both"/>
        <w:rPr>
          <w:rFonts w:ascii="Times New Roman" w:hAnsi="Times New Roman" w:cs="Times New Roman"/>
          <w:sz w:val="28"/>
          <w:szCs w:val="28"/>
          <w:lang w:val="en-GB"/>
        </w:rPr>
      </w:pPr>
      <w:r w:rsidRPr="00A9603F">
        <w:rPr>
          <w:rFonts w:ascii="Times New Roman" w:hAnsi="Times New Roman" w:cs="Times New Roman"/>
          <w:b/>
          <w:sz w:val="28"/>
          <w:szCs w:val="28"/>
          <w:lang w:val="en-GB"/>
        </w:rPr>
        <w:t xml:space="preserve">Keywords: </w:t>
      </w:r>
      <w:r w:rsidRPr="00A9603F">
        <w:rPr>
          <w:rFonts w:ascii="Times New Roman" w:hAnsi="Times New Roman" w:cs="Times New Roman"/>
          <w:sz w:val="28"/>
          <w:szCs w:val="28"/>
          <w:lang w:val="en-GB"/>
        </w:rPr>
        <w:t>security measures, hereditary property, notary, provision of a claim, counter-provision, proof, provision of evidence, arrest, enforcement proceedings, storage of property, civil proceedings.</w:t>
      </w:r>
    </w:p>
    <w:p w:rsidR="00CE73BC" w:rsidRPr="00A9603F" w:rsidRDefault="00CE73BC">
      <w:pPr>
        <w:rPr>
          <w:rFonts w:ascii="Times New Roman" w:eastAsia="SimSun" w:hAnsi="Times New Roman"/>
          <w:kern w:val="1"/>
          <w:sz w:val="28"/>
          <w:szCs w:val="28"/>
          <w:lang w:val="uk-UA" w:eastAsia="hi-IN" w:bidi="hi-IN"/>
        </w:rPr>
      </w:pPr>
      <w:r w:rsidRPr="00A9603F">
        <w:rPr>
          <w:rFonts w:ascii="Times New Roman" w:hAnsi="Times New Roman"/>
          <w:sz w:val="28"/>
          <w:szCs w:val="28"/>
          <w:lang w:val="uk-UA"/>
        </w:rPr>
        <w:br w:type="page"/>
      </w:r>
    </w:p>
    <w:p w:rsidR="00CE73BC" w:rsidRDefault="00CE73BC" w:rsidP="004F1D51">
      <w:pPr>
        <w:pStyle w:val="1"/>
        <w:jc w:val="both"/>
        <w:rPr>
          <w:rFonts w:ascii="Times New Roman" w:hAnsi="Times New Roman" w:cs="Times New Roman"/>
          <w:sz w:val="28"/>
          <w:szCs w:val="28"/>
          <w:lang w:val="uk-UA"/>
        </w:rPr>
      </w:pPr>
    </w:p>
    <w:p w:rsidR="00CE73BC" w:rsidRPr="00A9603F" w:rsidRDefault="00CE73BC" w:rsidP="004F1D51">
      <w:pPr>
        <w:pStyle w:val="1"/>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A9603F" w:rsidRDefault="00CE73BC" w:rsidP="00CA041C">
      <w:pPr>
        <w:pStyle w:val="1"/>
        <w:ind w:firstLine="567"/>
        <w:jc w:val="both"/>
        <w:rPr>
          <w:rFonts w:ascii="Times New Roman" w:hAnsi="Times New Roman" w:cs="Times New Roman"/>
          <w:sz w:val="28"/>
          <w:szCs w:val="28"/>
          <w:lang w:val="uk-UA"/>
        </w:rPr>
      </w:pPr>
    </w:p>
    <w:p w:rsidR="00CE73BC" w:rsidRPr="006C460B" w:rsidRDefault="00CE73BC" w:rsidP="00CA041C">
      <w:pPr>
        <w:pStyle w:val="1"/>
        <w:ind w:firstLine="567"/>
        <w:jc w:val="both"/>
        <w:rPr>
          <w:rFonts w:ascii="Times New Roman" w:hAnsi="Times New Roman" w:cs="Times New Roman"/>
          <w:sz w:val="28"/>
          <w:szCs w:val="28"/>
          <w:lang w:val="uk-UA"/>
        </w:rPr>
      </w:pPr>
    </w:p>
    <w:p w:rsidR="00CE73BC" w:rsidRPr="006C460B"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Default="00CE73BC" w:rsidP="00CA041C">
      <w:pPr>
        <w:pStyle w:val="1"/>
        <w:ind w:firstLine="567"/>
        <w:jc w:val="both"/>
        <w:rPr>
          <w:rFonts w:ascii="Times New Roman" w:hAnsi="Times New Roman" w:cs="Times New Roman"/>
          <w:sz w:val="28"/>
          <w:szCs w:val="28"/>
          <w:lang w:val="uk-UA"/>
        </w:rPr>
      </w:pPr>
    </w:p>
    <w:p w:rsidR="00CE73BC" w:rsidRPr="003852D6" w:rsidRDefault="00CE73BC" w:rsidP="003852D6">
      <w:pPr>
        <w:pStyle w:val="1"/>
        <w:jc w:val="both"/>
        <w:rPr>
          <w:rFonts w:ascii="Times New Roman" w:hAnsi="Times New Roman" w:cs="Times New Roman"/>
          <w:sz w:val="28"/>
          <w:szCs w:val="28"/>
          <w:lang w:val="en-US"/>
        </w:rPr>
      </w:pPr>
    </w:p>
    <w:p w:rsidR="00CE73BC" w:rsidRPr="006C460B" w:rsidRDefault="00CE73BC" w:rsidP="006C460B">
      <w:pPr>
        <w:keepNext/>
        <w:widowControl w:val="0"/>
        <w:tabs>
          <w:tab w:val="left" w:pos="142"/>
          <w:tab w:val="left" w:pos="360"/>
          <w:tab w:val="left" w:pos="993"/>
          <w:tab w:val="left" w:pos="1134"/>
          <w:tab w:val="left" w:pos="7655"/>
        </w:tabs>
        <w:spacing w:after="0" w:line="240" w:lineRule="auto"/>
        <w:ind w:firstLine="280"/>
        <w:rPr>
          <w:rStyle w:val="hps"/>
          <w:rFonts w:ascii="Times New Roman" w:hAnsi="Times New Roman"/>
          <w:sz w:val="28"/>
          <w:szCs w:val="28"/>
          <w:lang w:val="uk-UA"/>
        </w:rPr>
      </w:pPr>
    </w:p>
    <w:p w:rsidR="00CE73BC" w:rsidRPr="006C460B" w:rsidRDefault="00CE73BC" w:rsidP="006C460B">
      <w:pPr>
        <w:keepNext/>
        <w:widowControl w:val="0"/>
        <w:tabs>
          <w:tab w:val="left" w:pos="142"/>
          <w:tab w:val="left" w:pos="360"/>
          <w:tab w:val="left" w:pos="993"/>
          <w:tab w:val="left" w:pos="1134"/>
          <w:tab w:val="left" w:pos="7655"/>
        </w:tabs>
        <w:spacing w:after="0" w:line="240" w:lineRule="auto"/>
        <w:ind w:firstLine="280"/>
        <w:rPr>
          <w:rStyle w:val="hps"/>
          <w:rFonts w:ascii="Times New Roman" w:hAnsi="Times New Roman"/>
          <w:sz w:val="28"/>
          <w:szCs w:val="28"/>
          <w:lang w:val="uk-UA"/>
        </w:rPr>
      </w:pP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r w:rsidRPr="006C460B">
        <w:rPr>
          <w:rFonts w:ascii="Times New Roman" w:hAnsi="Times New Roman"/>
          <w:spacing w:val="4"/>
          <w:sz w:val="28"/>
          <w:szCs w:val="28"/>
          <w:lang w:val="uk-UA"/>
        </w:rPr>
        <w:t>Наклад 100. Папір офсетний. Ум.-др. арк. 0,9.</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r w:rsidRPr="006C460B">
        <w:rPr>
          <w:rFonts w:ascii="Times New Roman" w:hAnsi="Times New Roman"/>
          <w:spacing w:val="4"/>
          <w:sz w:val="28"/>
          <w:szCs w:val="28"/>
          <w:lang w:val="uk-UA"/>
        </w:rPr>
        <w:t xml:space="preserve">Підписано до друку </w:t>
      </w:r>
      <w:r w:rsidRPr="00261CDC">
        <w:rPr>
          <w:rFonts w:ascii="Times New Roman" w:hAnsi="Times New Roman"/>
          <w:spacing w:val="4"/>
          <w:sz w:val="28"/>
          <w:szCs w:val="28"/>
          <w:lang w:val="uk-UA"/>
        </w:rPr>
        <w:t>09.10.2018.</w:t>
      </w:r>
      <w:r w:rsidRPr="006C460B">
        <w:rPr>
          <w:rFonts w:ascii="Times New Roman" w:hAnsi="Times New Roman"/>
          <w:spacing w:val="4"/>
          <w:sz w:val="28"/>
          <w:szCs w:val="28"/>
          <w:lang w:val="uk-UA"/>
        </w:rPr>
        <w:t xml:space="preserve"> Замовлення 522.</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pacing w:val="4"/>
          <w:sz w:val="28"/>
          <w:szCs w:val="28"/>
          <w:lang w:val="uk-UA"/>
        </w:rPr>
      </w:pP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pacing w:val="4"/>
          <w:sz w:val="28"/>
          <w:szCs w:val="28"/>
          <w:lang w:val="uk-UA"/>
        </w:rPr>
      </w:pPr>
      <w:r w:rsidRPr="006C460B">
        <w:rPr>
          <w:rFonts w:ascii="Times New Roman" w:hAnsi="Times New Roman"/>
          <w:i/>
          <w:spacing w:val="4"/>
          <w:sz w:val="28"/>
          <w:szCs w:val="28"/>
          <w:lang w:val="uk-UA"/>
        </w:rPr>
        <w:t>Надруковано в «МП Леся».</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pacing w:val="4"/>
          <w:sz w:val="28"/>
          <w:szCs w:val="28"/>
          <w:lang w:val="uk-UA"/>
        </w:rPr>
      </w:pPr>
      <w:r w:rsidRPr="006C460B">
        <w:rPr>
          <w:rFonts w:ascii="Times New Roman" w:hAnsi="Times New Roman"/>
          <w:i/>
          <w:spacing w:val="4"/>
          <w:sz w:val="28"/>
          <w:szCs w:val="28"/>
          <w:lang w:val="uk-UA"/>
        </w:rPr>
        <w:t>Свідоцтво про внесення до Державного реєстру</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pacing w:val="4"/>
          <w:sz w:val="28"/>
          <w:szCs w:val="28"/>
          <w:lang w:val="uk-UA"/>
        </w:rPr>
      </w:pPr>
      <w:r w:rsidRPr="006C460B">
        <w:rPr>
          <w:rFonts w:ascii="Times New Roman" w:hAnsi="Times New Roman"/>
          <w:i/>
          <w:spacing w:val="4"/>
          <w:sz w:val="28"/>
          <w:szCs w:val="28"/>
          <w:lang w:val="uk-UA"/>
        </w:rPr>
        <w:t>суб’єктів видавничої справи серія ДК № 892 від 08.04.2002.</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r w:rsidRPr="006C460B">
        <w:rPr>
          <w:rFonts w:ascii="Times New Roman" w:hAnsi="Times New Roman"/>
          <w:spacing w:val="4"/>
          <w:sz w:val="28"/>
          <w:szCs w:val="28"/>
          <w:lang w:val="uk-UA"/>
        </w:rPr>
        <w:t>«МП Леся»</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r w:rsidRPr="006C460B">
        <w:rPr>
          <w:rFonts w:ascii="Times New Roman" w:hAnsi="Times New Roman"/>
          <w:spacing w:val="4"/>
          <w:sz w:val="28"/>
          <w:szCs w:val="28"/>
          <w:lang w:val="uk-UA"/>
        </w:rPr>
        <w:t>03148, Київ, а/с 115.</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4"/>
          <w:sz w:val="28"/>
          <w:szCs w:val="28"/>
          <w:lang w:val="uk-UA"/>
        </w:rPr>
      </w:pPr>
      <w:r w:rsidRPr="006C460B">
        <w:rPr>
          <w:rFonts w:ascii="Times New Roman" w:hAnsi="Times New Roman"/>
          <w:spacing w:val="4"/>
          <w:sz w:val="28"/>
          <w:szCs w:val="28"/>
          <w:lang w:val="uk-UA"/>
        </w:rPr>
        <w:t>Тел./факс: (066) 60-50-199, (068) 126-49-26</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sidRPr="006C460B">
        <w:rPr>
          <w:rFonts w:ascii="Times New Roman" w:hAnsi="Times New Roman"/>
          <w:spacing w:val="4"/>
          <w:sz w:val="28"/>
          <w:szCs w:val="28"/>
          <w:lang w:val="uk-UA"/>
        </w:rPr>
        <w:t>E-mai: lesya3000@ukr.net</w:t>
      </w:r>
    </w:p>
    <w:p w:rsidR="00CE73BC" w:rsidRPr="006C460B" w:rsidRDefault="00CE73BC" w:rsidP="006C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sectPr w:rsidR="00CE73BC" w:rsidRPr="006C460B" w:rsidSect="00313689">
      <w:headerReference w:type="default" r:id="rId8"/>
      <w:pgSz w:w="11906" w:h="16838" w:code="9"/>
      <w:pgMar w:top="1247" w:right="1134" w:bottom="1247"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BC" w:rsidRDefault="00CE73BC" w:rsidP="00C46E57">
      <w:pPr>
        <w:spacing w:after="0" w:line="240" w:lineRule="auto"/>
      </w:pPr>
      <w:r>
        <w:separator/>
      </w:r>
    </w:p>
  </w:endnote>
  <w:endnote w:type="continuationSeparator" w:id="0">
    <w:p w:rsidR="00CE73BC" w:rsidRDefault="00CE73BC" w:rsidP="00C46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Cambria"/>
    <w:panose1 w:val="00000000000000000000"/>
    <w:charset w:val="CC"/>
    <w:family w:val="roman"/>
    <w:notTrueType/>
    <w:pitch w:val="variable"/>
    <w:sig w:usb0="00000203" w:usb1="00000000" w:usb2="00000000" w:usb3="00000000" w:csb0="00000005" w:csb1="00000000"/>
  </w:font>
  <w:font w:name="SimSun">
    <w:altName w:val="??Ё¬?"/>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BC" w:rsidRDefault="00CE73BC" w:rsidP="00C46E57">
      <w:pPr>
        <w:spacing w:after="0" w:line="240" w:lineRule="auto"/>
      </w:pPr>
      <w:r>
        <w:separator/>
      </w:r>
    </w:p>
  </w:footnote>
  <w:footnote w:type="continuationSeparator" w:id="0">
    <w:p w:rsidR="00CE73BC" w:rsidRDefault="00CE73BC" w:rsidP="00C46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C" w:rsidRDefault="00CE73B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C" w:rsidRPr="00313689" w:rsidRDefault="00CE73BC">
    <w:pPr>
      <w:pStyle w:val="Header"/>
      <w:jc w:val="center"/>
      <w:rPr>
        <w:rFonts w:ascii="Times New Roman" w:hAnsi="Times New Roman"/>
        <w:sz w:val="26"/>
        <w:szCs w:val="26"/>
      </w:rPr>
    </w:pPr>
    <w:r w:rsidRPr="00313689">
      <w:rPr>
        <w:rFonts w:ascii="Times New Roman" w:hAnsi="Times New Roman"/>
        <w:sz w:val="26"/>
        <w:szCs w:val="26"/>
      </w:rPr>
      <w:fldChar w:fldCharType="begin"/>
    </w:r>
    <w:r w:rsidRPr="00313689">
      <w:rPr>
        <w:rFonts w:ascii="Times New Roman" w:hAnsi="Times New Roman"/>
        <w:sz w:val="26"/>
        <w:szCs w:val="26"/>
      </w:rPr>
      <w:instrText>PAGE   \* MERGEFORMAT</w:instrText>
    </w:r>
    <w:r w:rsidRPr="00313689">
      <w:rPr>
        <w:rFonts w:ascii="Times New Roman" w:hAnsi="Times New Roman"/>
        <w:sz w:val="26"/>
        <w:szCs w:val="26"/>
      </w:rPr>
      <w:fldChar w:fldCharType="separate"/>
    </w:r>
    <w:r>
      <w:rPr>
        <w:rFonts w:ascii="Times New Roman" w:hAnsi="Times New Roman"/>
        <w:noProof/>
        <w:sz w:val="26"/>
        <w:szCs w:val="26"/>
      </w:rPr>
      <w:t>21</w:t>
    </w:r>
    <w:r w:rsidRPr="00313689">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C0CA32"/>
    <w:lvl w:ilvl="0">
      <w:start w:val="1"/>
      <w:numFmt w:val="decimal"/>
      <w:suff w:val="space"/>
      <w:lvlText w:val="Розділ %1."/>
      <w:lvlJc w:val="left"/>
      <w:pPr>
        <w:ind w:left="432" w:hanging="432"/>
      </w:pPr>
      <w:rPr>
        <w:rFonts w:cs="Times New Roman" w:hint="default"/>
      </w:rPr>
    </w:lvl>
    <w:lvl w:ilvl="1">
      <w:start w:val="1"/>
      <w:numFmt w:val="decimal"/>
      <w:suff w:val="space"/>
      <w:lvlText w:val="%1.%2."/>
      <w:lvlJc w:val="left"/>
      <w:pPr>
        <w:ind w:left="2703"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
    <w:nsid w:val="1EB53BFE"/>
    <w:multiLevelType w:val="hybridMultilevel"/>
    <w:tmpl w:val="8360A398"/>
    <w:lvl w:ilvl="0" w:tplc="182CA576">
      <w:start w:val="10"/>
      <w:numFmt w:val="decimal"/>
      <w:lvlText w:val="%1."/>
      <w:lvlJc w:val="left"/>
      <w:pPr>
        <w:ind w:left="1084" w:hanging="375"/>
      </w:pPr>
      <w:rPr>
        <w:rFonts w:eastAsia="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1FD15C51"/>
    <w:multiLevelType w:val="hybridMultilevel"/>
    <w:tmpl w:val="9F54C2C6"/>
    <w:lvl w:ilvl="0" w:tplc="CEAAD510">
      <w:numFmt w:val="bullet"/>
      <w:lvlText w:val="-"/>
      <w:lvlJc w:val="left"/>
      <w:pPr>
        <w:ind w:left="4613" w:hanging="360"/>
      </w:pPr>
      <w:rPr>
        <w:rFonts w:hint="default"/>
      </w:rPr>
    </w:lvl>
    <w:lvl w:ilvl="1" w:tplc="04190003">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3">
    <w:nsid w:val="260C5563"/>
    <w:multiLevelType w:val="hybridMultilevel"/>
    <w:tmpl w:val="FC48E2A2"/>
    <w:lvl w:ilvl="0" w:tplc="8CC8408E">
      <w:start w:val="1"/>
      <w:numFmt w:val="decimal"/>
      <w:lvlText w:val="%1."/>
      <w:lvlJc w:val="left"/>
      <w:pPr>
        <w:ind w:left="1040" w:hanging="360"/>
      </w:pPr>
      <w:rPr>
        <w:rFonts w:cs="Times New Roman" w:hint="default"/>
        <w:color w:val="auto"/>
        <w:u w:val="none"/>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
    <w:nsid w:val="26A256DE"/>
    <w:multiLevelType w:val="hybridMultilevel"/>
    <w:tmpl w:val="DEF4EA44"/>
    <w:lvl w:ilvl="0" w:tplc="849A942C">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6D32A7A"/>
    <w:multiLevelType w:val="singleLevel"/>
    <w:tmpl w:val="063EB108"/>
    <w:lvl w:ilvl="0">
      <w:start w:val="1"/>
      <w:numFmt w:val="decimal"/>
      <w:pStyle w:val="Literature"/>
      <w:lvlText w:val="%1."/>
      <w:lvlJc w:val="left"/>
      <w:pPr>
        <w:tabs>
          <w:tab w:val="num" w:pos="567"/>
        </w:tabs>
        <w:ind w:left="567" w:hanging="567"/>
      </w:pPr>
      <w:rPr>
        <w:rFonts w:cs="Times New Roman"/>
        <w:b w:val="0"/>
        <w:i w:val="0"/>
        <w:sz w:val="28"/>
        <w:szCs w:val="28"/>
        <w:u w:val="none"/>
      </w:rPr>
    </w:lvl>
  </w:abstractNum>
  <w:abstractNum w:abstractNumId="6">
    <w:nsid w:val="32EA0445"/>
    <w:multiLevelType w:val="hybridMultilevel"/>
    <w:tmpl w:val="3CB8CAF6"/>
    <w:lvl w:ilvl="0" w:tplc="182CA576">
      <w:start w:val="11"/>
      <w:numFmt w:val="decimal"/>
      <w:lvlText w:val="%1."/>
      <w:lvlJc w:val="left"/>
      <w:pPr>
        <w:ind w:left="1084" w:hanging="375"/>
      </w:pPr>
      <w:rPr>
        <w:rFonts w:eastAsia="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394D0501"/>
    <w:multiLevelType w:val="hybridMultilevel"/>
    <w:tmpl w:val="EBB2909E"/>
    <w:lvl w:ilvl="0" w:tplc="03484FE2">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A641B3"/>
    <w:multiLevelType w:val="hybridMultilevel"/>
    <w:tmpl w:val="62FA64CE"/>
    <w:lvl w:ilvl="0" w:tplc="C5A87814">
      <w:start w:val="1"/>
      <w:numFmt w:val="decimal"/>
      <w:lvlText w:val="%1."/>
      <w:lvlJc w:val="left"/>
      <w:pPr>
        <w:ind w:left="749" w:hanging="46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9">
    <w:nsid w:val="3AD53F01"/>
    <w:multiLevelType w:val="hybridMultilevel"/>
    <w:tmpl w:val="B4081712"/>
    <w:lvl w:ilvl="0" w:tplc="C3DA03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CC04AC5"/>
    <w:multiLevelType w:val="hybridMultilevel"/>
    <w:tmpl w:val="AFAE58EC"/>
    <w:lvl w:ilvl="0" w:tplc="E4AACA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448C6002"/>
    <w:multiLevelType w:val="hybridMultilevel"/>
    <w:tmpl w:val="D042E980"/>
    <w:lvl w:ilvl="0" w:tplc="182CA576">
      <w:start w:val="11"/>
      <w:numFmt w:val="decimal"/>
      <w:lvlText w:val="%1."/>
      <w:lvlJc w:val="left"/>
      <w:pPr>
        <w:ind w:left="1084" w:hanging="375"/>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6AE48CB"/>
    <w:multiLevelType w:val="hybridMultilevel"/>
    <w:tmpl w:val="C01EE24E"/>
    <w:lvl w:ilvl="0" w:tplc="CEAAD51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7054958"/>
    <w:multiLevelType w:val="hybridMultilevel"/>
    <w:tmpl w:val="54F218B0"/>
    <w:lvl w:ilvl="0" w:tplc="689ED79E">
      <w:start w:val="1"/>
      <w:numFmt w:val="decimal"/>
      <w:lvlText w:val="%1."/>
      <w:lvlJc w:val="left"/>
      <w:pPr>
        <w:ind w:left="1110" w:hanging="390"/>
      </w:pPr>
      <w:rPr>
        <w:rFonts w:cs="Times New Roman" w:hint="default"/>
        <w:color w:val="auto"/>
        <w:u w:val="none"/>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51736FFF"/>
    <w:multiLevelType w:val="hybridMultilevel"/>
    <w:tmpl w:val="CCC07DC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51E91D5B"/>
    <w:multiLevelType w:val="hybridMultilevel"/>
    <w:tmpl w:val="0FD849B0"/>
    <w:lvl w:ilvl="0" w:tplc="6F3A6996">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2721D2B"/>
    <w:multiLevelType w:val="hybridMultilevel"/>
    <w:tmpl w:val="5C9C5A0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53A22DF8"/>
    <w:multiLevelType w:val="hybridMultilevel"/>
    <w:tmpl w:val="90442A32"/>
    <w:lvl w:ilvl="0" w:tplc="182CA576">
      <w:start w:val="11"/>
      <w:numFmt w:val="decimal"/>
      <w:lvlText w:val="%1."/>
      <w:lvlJc w:val="left"/>
      <w:pPr>
        <w:ind w:left="1651" w:hanging="375"/>
      </w:pPr>
      <w:rPr>
        <w:rFonts w:eastAsia="Times New Roman"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8">
    <w:nsid w:val="6BC124D3"/>
    <w:multiLevelType w:val="hybridMultilevel"/>
    <w:tmpl w:val="1CA8C3BE"/>
    <w:lvl w:ilvl="0" w:tplc="A508B79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D790DA9"/>
    <w:multiLevelType w:val="hybridMultilevel"/>
    <w:tmpl w:val="B58894E2"/>
    <w:lvl w:ilvl="0" w:tplc="88244B8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729F13EA"/>
    <w:multiLevelType w:val="hybridMultilevel"/>
    <w:tmpl w:val="D530200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58B1607"/>
    <w:multiLevelType w:val="hybridMultilevel"/>
    <w:tmpl w:val="A208963A"/>
    <w:lvl w:ilvl="0" w:tplc="265CDA8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2">
    <w:nsid w:val="7B6C3F64"/>
    <w:multiLevelType w:val="hybridMultilevel"/>
    <w:tmpl w:val="AFAE58EC"/>
    <w:lvl w:ilvl="0" w:tplc="E4AACA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7D2431A2"/>
    <w:multiLevelType w:val="hybridMultilevel"/>
    <w:tmpl w:val="C5F24A06"/>
    <w:lvl w:ilvl="0" w:tplc="CEAAD51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601233"/>
    <w:multiLevelType w:val="hybridMultilevel"/>
    <w:tmpl w:val="9B8EFD72"/>
    <w:lvl w:ilvl="0" w:tplc="12909974">
      <w:start w:val="3"/>
      <w:numFmt w:val="decimal"/>
      <w:lvlText w:val="%1."/>
      <w:lvlJc w:val="left"/>
      <w:pPr>
        <w:ind w:left="1040" w:hanging="360"/>
      </w:pPr>
      <w:rPr>
        <w:rFonts w:cs="Times New Roman" w:hint="default"/>
        <w:color w:val="FF0000"/>
        <w:u w:val="single"/>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num w:numId="1">
    <w:abstractNumId w:val="5"/>
  </w:num>
  <w:num w:numId="2">
    <w:abstractNumId w:val="2"/>
  </w:num>
  <w:num w:numId="3">
    <w:abstractNumId w:val="7"/>
  </w:num>
  <w:num w:numId="4">
    <w:abstractNumId w:val="15"/>
  </w:num>
  <w:num w:numId="5">
    <w:abstractNumId w:val="18"/>
  </w:num>
  <w:num w:numId="6">
    <w:abstractNumId w:val="9"/>
  </w:num>
  <w:num w:numId="7">
    <w:abstractNumId w:val="23"/>
  </w:num>
  <w:num w:numId="8">
    <w:abstractNumId w:val="12"/>
  </w:num>
  <w:num w:numId="9">
    <w:abstractNumId w:val="19"/>
  </w:num>
  <w:num w:numId="10">
    <w:abstractNumId w:val="4"/>
  </w:num>
  <w:num w:numId="11">
    <w:abstractNumId w:val="22"/>
  </w:num>
  <w:num w:numId="12">
    <w:abstractNumId w:val="0"/>
  </w:num>
  <w:num w:numId="13">
    <w:abstractNumId w:val="10"/>
  </w:num>
  <w:num w:numId="14">
    <w:abstractNumId w:val="24"/>
  </w:num>
  <w:num w:numId="15">
    <w:abstractNumId w:val="1"/>
  </w:num>
  <w:num w:numId="16">
    <w:abstractNumId w:val="6"/>
  </w:num>
  <w:num w:numId="17">
    <w:abstractNumId w:val="13"/>
  </w:num>
  <w:num w:numId="18">
    <w:abstractNumId w:val="3"/>
  </w:num>
  <w:num w:numId="19">
    <w:abstractNumId w:val="8"/>
  </w:num>
  <w:num w:numId="20">
    <w:abstractNumId w:val="21"/>
  </w:num>
  <w:num w:numId="21">
    <w:abstractNumId w:val="20"/>
  </w:num>
  <w:num w:numId="22">
    <w:abstractNumId w:val="14"/>
  </w:num>
  <w:num w:numId="23">
    <w:abstractNumId w:val="16"/>
  </w:num>
  <w:num w:numId="24">
    <w:abstractNumId w:val="11"/>
  </w:num>
  <w:num w:numId="25">
    <w:abstractNumId w:val="17"/>
  </w:num>
  <w:num w:numId="26">
    <w:abstractNumId w:val="5"/>
    <w:lvlOverride w:ilvl="0">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76F"/>
    <w:rsid w:val="00001EE8"/>
    <w:rsid w:val="0000665B"/>
    <w:rsid w:val="000105F3"/>
    <w:rsid w:val="000126B4"/>
    <w:rsid w:val="000128BC"/>
    <w:rsid w:val="00012F41"/>
    <w:rsid w:val="00013E13"/>
    <w:rsid w:val="0002027C"/>
    <w:rsid w:val="00023F59"/>
    <w:rsid w:val="000305A2"/>
    <w:rsid w:val="00037B7C"/>
    <w:rsid w:val="000435B8"/>
    <w:rsid w:val="00043E4C"/>
    <w:rsid w:val="00052DCC"/>
    <w:rsid w:val="00054AD4"/>
    <w:rsid w:val="0005549E"/>
    <w:rsid w:val="00063123"/>
    <w:rsid w:val="00063766"/>
    <w:rsid w:val="000666FA"/>
    <w:rsid w:val="00071F5F"/>
    <w:rsid w:val="000744D4"/>
    <w:rsid w:val="00074A87"/>
    <w:rsid w:val="00076EDB"/>
    <w:rsid w:val="0008256B"/>
    <w:rsid w:val="00086007"/>
    <w:rsid w:val="00093607"/>
    <w:rsid w:val="00093F44"/>
    <w:rsid w:val="00094C02"/>
    <w:rsid w:val="000950A7"/>
    <w:rsid w:val="00095BC7"/>
    <w:rsid w:val="00096554"/>
    <w:rsid w:val="00096889"/>
    <w:rsid w:val="000A2560"/>
    <w:rsid w:val="000A4B69"/>
    <w:rsid w:val="000A6233"/>
    <w:rsid w:val="000A6503"/>
    <w:rsid w:val="000A7C24"/>
    <w:rsid w:val="000B0838"/>
    <w:rsid w:val="000B6FE6"/>
    <w:rsid w:val="000C3E32"/>
    <w:rsid w:val="000C6C67"/>
    <w:rsid w:val="000C7150"/>
    <w:rsid w:val="000D1C40"/>
    <w:rsid w:val="000D26B1"/>
    <w:rsid w:val="000D52C0"/>
    <w:rsid w:val="000D6D5F"/>
    <w:rsid w:val="000E3124"/>
    <w:rsid w:val="000E4294"/>
    <w:rsid w:val="000E448D"/>
    <w:rsid w:val="000E57AE"/>
    <w:rsid w:val="000E5F01"/>
    <w:rsid w:val="000F35EC"/>
    <w:rsid w:val="000F441B"/>
    <w:rsid w:val="001011B3"/>
    <w:rsid w:val="00102DD1"/>
    <w:rsid w:val="001041EA"/>
    <w:rsid w:val="0010794E"/>
    <w:rsid w:val="001118CB"/>
    <w:rsid w:val="001163E2"/>
    <w:rsid w:val="00117956"/>
    <w:rsid w:val="001225C2"/>
    <w:rsid w:val="00125967"/>
    <w:rsid w:val="00132E07"/>
    <w:rsid w:val="001340F8"/>
    <w:rsid w:val="001404E5"/>
    <w:rsid w:val="0015586B"/>
    <w:rsid w:val="00162BB2"/>
    <w:rsid w:val="001635CF"/>
    <w:rsid w:val="00176FDC"/>
    <w:rsid w:val="00182A06"/>
    <w:rsid w:val="00185051"/>
    <w:rsid w:val="00186488"/>
    <w:rsid w:val="00187E4D"/>
    <w:rsid w:val="00191A2D"/>
    <w:rsid w:val="00195633"/>
    <w:rsid w:val="00196A54"/>
    <w:rsid w:val="00197789"/>
    <w:rsid w:val="001A27CB"/>
    <w:rsid w:val="001C5222"/>
    <w:rsid w:val="001C6CAD"/>
    <w:rsid w:val="001D3700"/>
    <w:rsid w:val="001F08F8"/>
    <w:rsid w:val="001F5681"/>
    <w:rsid w:val="0020056E"/>
    <w:rsid w:val="00204285"/>
    <w:rsid w:val="00206F70"/>
    <w:rsid w:val="00212E62"/>
    <w:rsid w:val="0021736D"/>
    <w:rsid w:val="00223C1C"/>
    <w:rsid w:val="00223F77"/>
    <w:rsid w:val="00231CDC"/>
    <w:rsid w:val="00236E1C"/>
    <w:rsid w:val="00237B31"/>
    <w:rsid w:val="00240FAE"/>
    <w:rsid w:val="00242EC4"/>
    <w:rsid w:val="0024666A"/>
    <w:rsid w:val="00253FC6"/>
    <w:rsid w:val="0025673E"/>
    <w:rsid w:val="0025740F"/>
    <w:rsid w:val="00261CDC"/>
    <w:rsid w:val="002663FD"/>
    <w:rsid w:val="00274834"/>
    <w:rsid w:val="0028230A"/>
    <w:rsid w:val="002A1B7C"/>
    <w:rsid w:val="002A32FC"/>
    <w:rsid w:val="002A3E51"/>
    <w:rsid w:val="002A61ED"/>
    <w:rsid w:val="002A627D"/>
    <w:rsid w:val="002B6C02"/>
    <w:rsid w:val="002C5B1A"/>
    <w:rsid w:val="002C669E"/>
    <w:rsid w:val="002C6C3F"/>
    <w:rsid w:val="002D1317"/>
    <w:rsid w:val="002D7C37"/>
    <w:rsid w:val="002F3BE5"/>
    <w:rsid w:val="002F4ECF"/>
    <w:rsid w:val="00301131"/>
    <w:rsid w:val="00303A84"/>
    <w:rsid w:val="00304F4B"/>
    <w:rsid w:val="00310ACC"/>
    <w:rsid w:val="00313689"/>
    <w:rsid w:val="003153A7"/>
    <w:rsid w:val="00317FB8"/>
    <w:rsid w:val="00322E92"/>
    <w:rsid w:val="00323978"/>
    <w:rsid w:val="00323CFE"/>
    <w:rsid w:val="00324D96"/>
    <w:rsid w:val="00332174"/>
    <w:rsid w:val="00332E5D"/>
    <w:rsid w:val="00335666"/>
    <w:rsid w:val="00340148"/>
    <w:rsid w:val="0034324A"/>
    <w:rsid w:val="00350527"/>
    <w:rsid w:val="003566BB"/>
    <w:rsid w:val="003616D8"/>
    <w:rsid w:val="003623D8"/>
    <w:rsid w:val="00367774"/>
    <w:rsid w:val="00374AB3"/>
    <w:rsid w:val="00380233"/>
    <w:rsid w:val="00383D77"/>
    <w:rsid w:val="003852D6"/>
    <w:rsid w:val="00387AEE"/>
    <w:rsid w:val="00395720"/>
    <w:rsid w:val="00397EC1"/>
    <w:rsid w:val="003A0197"/>
    <w:rsid w:val="003A50D3"/>
    <w:rsid w:val="003A68AC"/>
    <w:rsid w:val="003A6CB9"/>
    <w:rsid w:val="003B0306"/>
    <w:rsid w:val="003B5CD7"/>
    <w:rsid w:val="003C0F4A"/>
    <w:rsid w:val="003C5645"/>
    <w:rsid w:val="003C6512"/>
    <w:rsid w:val="003D14FA"/>
    <w:rsid w:val="003D565A"/>
    <w:rsid w:val="003E219F"/>
    <w:rsid w:val="003E3A6E"/>
    <w:rsid w:val="003E4DD9"/>
    <w:rsid w:val="003E7558"/>
    <w:rsid w:val="003F0D5F"/>
    <w:rsid w:val="003F6FFF"/>
    <w:rsid w:val="00400628"/>
    <w:rsid w:val="00400F0B"/>
    <w:rsid w:val="00402CB1"/>
    <w:rsid w:val="00404D1A"/>
    <w:rsid w:val="004102BF"/>
    <w:rsid w:val="0041291F"/>
    <w:rsid w:val="004151CC"/>
    <w:rsid w:val="004160F0"/>
    <w:rsid w:val="00416EC9"/>
    <w:rsid w:val="00432D5E"/>
    <w:rsid w:val="00437490"/>
    <w:rsid w:val="0044116B"/>
    <w:rsid w:val="00442678"/>
    <w:rsid w:val="00445037"/>
    <w:rsid w:val="004525CB"/>
    <w:rsid w:val="00452AAD"/>
    <w:rsid w:val="004542A6"/>
    <w:rsid w:val="004600E1"/>
    <w:rsid w:val="0046050D"/>
    <w:rsid w:val="004652F0"/>
    <w:rsid w:val="0046593A"/>
    <w:rsid w:val="00471585"/>
    <w:rsid w:val="00473DEC"/>
    <w:rsid w:val="00474102"/>
    <w:rsid w:val="00475C47"/>
    <w:rsid w:val="00477253"/>
    <w:rsid w:val="00477EF1"/>
    <w:rsid w:val="00480769"/>
    <w:rsid w:val="00483ABE"/>
    <w:rsid w:val="00484E53"/>
    <w:rsid w:val="00485EF3"/>
    <w:rsid w:val="00495F02"/>
    <w:rsid w:val="0049682B"/>
    <w:rsid w:val="004A2248"/>
    <w:rsid w:val="004A3491"/>
    <w:rsid w:val="004A3CCC"/>
    <w:rsid w:val="004A6372"/>
    <w:rsid w:val="004A7343"/>
    <w:rsid w:val="004B16CF"/>
    <w:rsid w:val="004B2D93"/>
    <w:rsid w:val="004C02E6"/>
    <w:rsid w:val="004C23F3"/>
    <w:rsid w:val="004C32E5"/>
    <w:rsid w:val="004C6766"/>
    <w:rsid w:val="004C69CF"/>
    <w:rsid w:val="004D3AFD"/>
    <w:rsid w:val="004D448E"/>
    <w:rsid w:val="004E3B1C"/>
    <w:rsid w:val="004E4FAC"/>
    <w:rsid w:val="004E7A44"/>
    <w:rsid w:val="004F0117"/>
    <w:rsid w:val="004F14FF"/>
    <w:rsid w:val="004F1D51"/>
    <w:rsid w:val="004F31DF"/>
    <w:rsid w:val="004F5800"/>
    <w:rsid w:val="004F5C3B"/>
    <w:rsid w:val="004F60C7"/>
    <w:rsid w:val="004F6313"/>
    <w:rsid w:val="00504EE6"/>
    <w:rsid w:val="0051071C"/>
    <w:rsid w:val="00510A6D"/>
    <w:rsid w:val="0052202B"/>
    <w:rsid w:val="005367C0"/>
    <w:rsid w:val="00537301"/>
    <w:rsid w:val="00540058"/>
    <w:rsid w:val="0054576F"/>
    <w:rsid w:val="00546D77"/>
    <w:rsid w:val="005470D5"/>
    <w:rsid w:val="00547D7A"/>
    <w:rsid w:val="00561E69"/>
    <w:rsid w:val="005667BA"/>
    <w:rsid w:val="0057739C"/>
    <w:rsid w:val="00577B75"/>
    <w:rsid w:val="0058521F"/>
    <w:rsid w:val="00586ABE"/>
    <w:rsid w:val="0059249C"/>
    <w:rsid w:val="005929CE"/>
    <w:rsid w:val="005B226C"/>
    <w:rsid w:val="005B23EA"/>
    <w:rsid w:val="005B6EDC"/>
    <w:rsid w:val="005B771A"/>
    <w:rsid w:val="005C175F"/>
    <w:rsid w:val="005C39B7"/>
    <w:rsid w:val="005C3FF1"/>
    <w:rsid w:val="005C68F6"/>
    <w:rsid w:val="005D1EE2"/>
    <w:rsid w:val="005D62CD"/>
    <w:rsid w:val="005D7537"/>
    <w:rsid w:val="005E28DC"/>
    <w:rsid w:val="005E5221"/>
    <w:rsid w:val="005E70C7"/>
    <w:rsid w:val="00601070"/>
    <w:rsid w:val="00601BD9"/>
    <w:rsid w:val="00603DE0"/>
    <w:rsid w:val="00607504"/>
    <w:rsid w:val="0061318C"/>
    <w:rsid w:val="0061360A"/>
    <w:rsid w:val="00616657"/>
    <w:rsid w:val="00623926"/>
    <w:rsid w:val="006413BD"/>
    <w:rsid w:val="006421B7"/>
    <w:rsid w:val="00647265"/>
    <w:rsid w:val="00650A3F"/>
    <w:rsid w:val="006529EB"/>
    <w:rsid w:val="006609B9"/>
    <w:rsid w:val="00663F4D"/>
    <w:rsid w:val="00663FA6"/>
    <w:rsid w:val="00664430"/>
    <w:rsid w:val="00664483"/>
    <w:rsid w:val="00670B39"/>
    <w:rsid w:val="00676B29"/>
    <w:rsid w:val="0068004B"/>
    <w:rsid w:val="00684952"/>
    <w:rsid w:val="00687DE2"/>
    <w:rsid w:val="00694E26"/>
    <w:rsid w:val="0069510F"/>
    <w:rsid w:val="006A108C"/>
    <w:rsid w:val="006A2246"/>
    <w:rsid w:val="006A3C3A"/>
    <w:rsid w:val="006A7983"/>
    <w:rsid w:val="006A7A96"/>
    <w:rsid w:val="006B0738"/>
    <w:rsid w:val="006B72DE"/>
    <w:rsid w:val="006C0FE9"/>
    <w:rsid w:val="006C3B3D"/>
    <w:rsid w:val="006C460B"/>
    <w:rsid w:val="006C47F9"/>
    <w:rsid w:val="006C4903"/>
    <w:rsid w:val="006C52A6"/>
    <w:rsid w:val="006C63FF"/>
    <w:rsid w:val="006C70E0"/>
    <w:rsid w:val="006D0AD0"/>
    <w:rsid w:val="006E1800"/>
    <w:rsid w:val="006F605F"/>
    <w:rsid w:val="00703582"/>
    <w:rsid w:val="00704C1A"/>
    <w:rsid w:val="00712520"/>
    <w:rsid w:val="00720687"/>
    <w:rsid w:val="007256CE"/>
    <w:rsid w:val="007301FD"/>
    <w:rsid w:val="007302A6"/>
    <w:rsid w:val="00730C13"/>
    <w:rsid w:val="007316CE"/>
    <w:rsid w:val="00735C42"/>
    <w:rsid w:val="00742447"/>
    <w:rsid w:val="00742EA9"/>
    <w:rsid w:val="00743018"/>
    <w:rsid w:val="00755903"/>
    <w:rsid w:val="0076148C"/>
    <w:rsid w:val="00774F2C"/>
    <w:rsid w:val="00775EF8"/>
    <w:rsid w:val="00776198"/>
    <w:rsid w:val="0078049A"/>
    <w:rsid w:val="007848E6"/>
    <w:rsid w:val="0078698A"/>
    <w:rsid w:val="0078782B"/>
    <w:rsid w:val="00790C35"/>
    <w:rsid w:val="0079219C"/>
    <w:rsid w:val="007A0311"/>
    <w:rsid w:val="007A18A5"/>
    <w:rsid w:val="007A33DD"/>
    <w:rsid w:val="007B54A8"/>
    <w:rsid w:val="007B5B34"/>
    <w:rsid w:val="007B5D02"/>
    <w:rsid w:val="007C2A16"/>
    <w:rsid w:val="007C2A51"/>
    <w:rsid w:val="007D6072"/>
    <w:rsid w:val="007D6183"/>
    <w:rsid w:val="007D6601"/>
    <w:rsid w:val="007E4290"/>
    <w:rsid w:val="007E4E07"/>
    <w:rsid w:val="007E6411"/>
    <w:rsid w:val="007F18F4"/>
    <w:rsid w:val="007F5341"/>
    <w:rsid w:val="008035A0"/>
    <w:rsid w:val="0080732A"/>
    <w:rsid w:val="00820A3E"/>
    <w:rsid w:val="00821637"/>
    <w:rsid w:val="0082560B"/>
    <w:rsid w:val="00834B16"/>
    <w:rsid w:val="00840AFF"/>
    <w:rsid w:val="00841863"/>
    <w:rsid w:val="008440E6"/>
    <w:rsid w:val="008505C8"/>
    <w:rsid w:val="00850E2B"/>
    <w:rsid w:val="00850FFB"/>
    <w:rsid w:val="008515A9"/>
    <w:rsid w:val="00856069"/>
    <w:rsid w:val="00861502"/>
    <w:rsid w:val="00862AEE"/>
    <w:rsid w:val="00863611"/>
    <w:rsid w:val="00863EC2"/>
    <w:rsid w:val="008647C1"/>
    <w:rsid w:val="008800CC"/>
    <w:rsid w:val="00885E7B"/>
    <w:rsid w:val="00887D8D"/>
    <w:rsid w:val="00891DC6"/>
    <w:rsid w:val="00893EB9"/>
    <w:rsid w:val="00894AFF"/>
    <w:rsid w:val="00897C76"/>
    <w:rsid w:val="008A13F9"/>
    <w:rsid w:val="008A4AD8"/>
    <w:rsid w:val="008A68B5"/>
    <w:rsid w:val="008A69B7"/>
    <w:rsid w:val="008A733B"/>
    <w:rsid w:val="008B0EA2"/>
    <w:rsid w:val="008B4878"/>
    <w:rsid w:val="008E141F"/>
    <w:rsid w:val="008E3A14"/>
    <w:rsid w:val="008E67EA"/>
    <w:rsid w:val="008F3C77"/>
    <w:rsid w:val="008F42B5"/>
    <w:rsid w:val="008F6A6F"/>
    <w:rsid w:val="008F735C"/>
    <w:rsid w:val="00900CA5"/>
    <w:rsid w:val="00902C37"/>
    <w:rsid w:val="009039E9"/>
    <w:rsid w:val="009043A4"/>
    <w:rsid w:val="00910577"/>
    <w:rsid w:val="00914920"/>
    <w:rsid w:val="009168CF"/>
    <w:rsid w:val="0092569E"/>
    <w:rsid w:val="00926441"/>
    <w:rsid w:val="00927B7C"/>
    <w:rsid w:val="00930FE2"/>
    <w:rsid w:val="00933706"/>
    <w:rsid w:val="00934085"/>
    <w:rsid w:val="00935AB3"/>
    <w:rsid w:val="00943F73"/>
    <w:rsid w:val="0094493E"/>
    <w:rsid w:val="00945443"/>
    <w:rsid w:val="009620FB"/>
    <w:rsid w:val="009626C1"/>
    <w:rsid w:val="009669A2"/>
    <w:rsid w:val="00972E6D"/>
    <w:rsid w:val="00973DE4"/>
    <w:rsid w:val="009741AE"/>
    <w:rsid w:val="009745EF"/>
    <w:rsid w:val="00974B30"/>
    <w:rsid w:val="0097677A"/>
    <w:rsid w:val="00977AB3"/>
    <w:rsid w:val="00982045"/>
    <w:rsid w:val="0098657B"/>
    <w:rsid w:val="0098704A"/>
    <w:rsid w:val="009871CE"/>
    <w:rsid w:val="00992414"/>
    <w:rsid w:val="00992774"/>
    <w:rsid w:val="009A3757"/>
    <w:rsid w:val="009A4330"/>
    <w:rsid w:val="009B0B57"/>
    <w:rsid w:val="009B3AC0"/>
    <w:rsid w:val="009B6C82"/>
    <w:rsid w:val="009B7381"/>
    <w:rsid w:val="009C2280"/>
    <w:rsid w:val="009C5FE3"/>
    <w:rsid w:val="009D141C"/>
    <w:rsid w:val="009D652D"/>
    <w:rsid w:val="009E00A4"/>
    <w:rsid w:val="009E0C57"/>
    <w:rsid w:val="009E3516"/>
    <w:rsid w:val="009E7B56"/>
    <w:rsid w:val="009F0B0B"/>
    <w:rsid w:val="009F3913"/>
    <w:rsid w:val="00A05E54"/>
    <w:rsid w:val="00A1440A"/>
    <w:rsid w:val="00A156FA"/>
    <w:rsid w:val="00A16C64"/>
    <w:rsid w:val="00A1794A"/>
    <w:rsid w:val="00A24875"/>
    <w:rsid w:val="00A2574E"/>
    <w:rsid w:val="00A2791C"/>
    <w:rsid w:val="00A30BBF"/>
    <w:rsid w:val="00A31B6E"/>
    <w:rsid w:val="00A37340"/>
    <w:rsid w:val="00A43FCB"/>
    <w:rsid w:val="00A44884"/>
    <w:rsid w:val="00A46149"/>
    <w:rsid w:val="00A51B40"/>
    <w:rsid w:val="00A57202"/>
    <w:rsid w:val="00A57243"/>
    <w:rsid w:val="00A618D2"/>
    <w:rsid w:val="00A62821"/>
    <w:rsid w:val="00A64E71"/>
    <w:rsid w:val="00A668F5"/>
    <w:rsid w:val="00A70FD3"/>
    <w:rsid w:val="00A76EF6"/>
    <w:rsid w:val="00A81B26"/>
    <w:rsid w:val="00A824FB"/>
    <w:rsid w:val="00A836EC"/>
    <w:rsid w:val="00A85D11"/>
    <w:rsid w:val="00A9155A"/>
    <w:rsid w:val="00A9603F"/>
    <w:rsid w:val="00A962B1"/>
    <w:rsid w:val="00A9742F"/>
    <w:rsid w:val="00A97A95"/>
    <w:rsid w:val="00AA04B8"/>
    <w:rsid w:val="00AA07E0"/>
    <w:rsid w:val="00AA215A"/>
    <w:rsid w:val="00AA582D"/>
    <w:rsid w:val="00AB098B"/>
    <w:rsid w:val="00AB413B"/>
    <w:rsid w:val="00AC1F67"/>
    <w:rsid w:val="00AC3AC7"/>
    <w:rsid w:val="00AC461D"/>
    <w:rsid w:val="00AC6A92"/>
    <w:rsid w:val="00AD2F06"/>
    <w:rsid w:val="00AE26D7"/>
    <w:rsid w:val="00AF2705"/>
    <w:rsid w:val="00AF4B83"/>
    <w:rsid w:val="00AF5607"/>
    <w:rsid w:val="00B12550"/>
    <w:rsid w:val="00B17039"/>
    <w:rsid w:val="00B20CB1"/>
    <w:rsid w:val="00B23854"/>
    <w:rsid w:val="00B23E07"/>
    <w:rsid w:val="00B26DF1"/>
    <w:rsid w:val="00B3346B"/>
    <w:rsid w:val="00B41D5F"/>
    <w:rsid w:val="00B450A1"/>
    <w:rsid w:val="00B452DA"/>
    <w:rsid w:val="00B518DB"/>
    <w:rsid w:val="00B521B3"/>
    <w:rsid w:val="00B576B3"/>
    <w:rsid w:val="00B62B6D"/>
    <w:rsid w:val="00B64FC4"/>
    <w:rsid w:val="00B715A9"/>
    <w:rsid w:val="00B726F0"/>
    <w:rsid w:val="00B750DD"/>
    <w:rsid w:val="00B83568"/>
    <w:rsid w:val="00B97B2F"/>
    <w:rsid w:val="00BA004F"/>
    <w:rsid w:val="00BA0FFF"/>
    <w:rsid w:val="00BA2739"/>
    <w:rsid w:val="00BA37B9"/>
    <w:rsid w:val="00BA390A"/>
    <w:rsid w:val="00BA68E7"/>
    <w:rsid w:val="00BA74E9"/>
    <w:rsid w:val="00BC23EB"/>
    <w:rsid w:val="00BC305D"/>
    <w:rsid w:val="00BC3FEE"/>
    <w:rsid w:val="00BC590D"/>
    <w:rsid w:val="00BC68CB"/>
    <w:rsid w:val="00BD2C10"/>
    <w:rsid w:val="00BD518C"/>
    <w:rsid w:val="00BD55B9"/>
    <w:rsid w:val="00BD7035"/>
    <w:rsid w:val="00BE1B58"/>
    <w:rsid w:val="00BE799F"/>
    <w:rsid w:val="00BF24AD"/>
    <w:rsid w:val="00BF2A23"/>
    <w:rsid w:val="00BF4595"/>
    <w:rsid w:val="00C0577D"/>
    <w:rsid w:val="00C05BEC"/>
    <w:rsid w:val="00C06544"/>
    <w:rsid w:val="00C1312A"/>
    <w:rsid w:val="00C14737"/>
    <w:rsid w:val="00C26DE2"/>
    <w:rsid w:val="00C26E8E"/>
    <w:rsid w:val="00C3305C"/>
    <w:rsid w:val="00C34384"/>
    <w:rsid w:val="00C37A42"/>
    <w:rsid w:val="00C40776"/>
    <w:rsid w:val="00C44037"/>
    <w:rsid w:val="00C44991"/>
    <w:rsid w:val="00C45625"/>
    <w:rsid w:val="00C46E57"/>
    <w:rsid w:val="00C478DB"/>
    <w:rsid w:val="00C509F1"/>
    <w:rsid w:val="00C5330A"/>
    <w:rsid w:val="00C571FF"/>
    <w:rsid w:val="00C65620"/>
    <w:rsid w:val="00C70C0D"/>
    <w:rsid w:val="00C72D9B"/>
    <w:rsid w:val="00C75C46"/>
    <w:rsid w:val="00C84A22"/>
    <w:rsid w:val="00C9049F"/>
    <w:rsid w:val="00C911C6"/>
    <w:rsid w:val="00C91381"/>
    <w:rsid w:val="00C92DC9"/>
    <w:rsid w:val="00C964C9"/>
    <w:rsid w:val="00C97538"/>
    <w:rsid w:val="00CA041C"/>
    <w:rsid w:val="00CA11C1"/>
    <w:rsid w:val="00CA35C5"/>
    <w:rsid w:val="00CB4772"/>
    <w:rsid w:val="00CC0131"/>
    <w:rsid w:val="00CC01E3"/>
    <w:rsid w:val="00CC0837"/>
    <w:rsid w:val="00CC357C"/>
    <w:rsid w:val="00CC4322"/>
    <w:rsid w:val="00CD5DB0"/>
    <w:rsid w:val="00CD6FCB"/>
    <w:rsid w:val="00CE3CF6"/>
    <w:rsid w:val="00CE47A2"/>
    <w:rsid w:val="00CE571A"/>
    <w:rsid w:val="00CE73BC"/>
    <w:rsid w:val="00CE74BA"/>
    <w:rsid w:val="00CE7A27"/>
    <w:rsid w:val="00CF0AD6"/>
    <w:rsid w:val="00CF33DE"/>
    <w:rsid w:val="00D037A6"/>
    <w:rsid w:val="00D0767E"/>
    <w:rsid w:val="00D12D33"/>
    <w:rsid w:val="00D139A1"/>
    <w:rsid w:val="00D13D0E"/>
    <w:rsid w:val="00D23052"/>
    <w:rsid w:val="00D252EC"/>
    <w:rsid w:val="00D279E5"/>
    <w:rsid w:val="00D30939"/>
    <w:rsid w:val="00D329EB"/>
    <w:rsid w:val="00D33769"/>
    <w:rsid w:val="00D33C4A"/>
    <w:rsid w:val="00D53D9E"/>
    <w:rsid w:val="00D5495D"/>
    <w:rsid w:val="00D618E3"/>
    <w:rsid w:val="00D61B8D"/>
    <w:rsid w:val="00D6371F"/>
    <w:rsid w:val="00D754EA"/>
    <w:rsid w:val="00D75FB7"/>
    <w:rsid w:val="00D76B0B"/>
    <w:rsid w:val="00D8184D"/>
    <w:rsid w:val="00D823E9"/>
    <w:rsid w:val="00D86C55"/>
    <w:rsid w:val="00D90CFE"/>
    <w:rsid w:val="00D90FED"/>
    <w:rsid w:val="00D97540"/>
    <w:rsid w:val="00DA356D"/>
    <w:rsid w:val="00DA6443"/>
    <w:rsid w:val="00DB011F"/>
    <w:rsid w:val="00DB0478"/>
    <w:rsid w:val="00DB2F7A"/>
    <w:rsid w:val="00DB3590"/>
    <w:rsid w:val="00DB4540"/>
    <w:rsid w:val="00DB5204"/>
    <w:rsid w:val="00DB7EA6"/>
    <w:rsid w:val="00DC1E34"/>
    <w:rsid w:val="00DD1C89"/>
    <w:rsid w:val="00DD2C3F"/>
    <w:rsid w:val="00DD4DDF"/>
    <w:rsid w:val="00DD733F"/>
    <w:rsid w:val="00DE02F8"/>
    <w:rsid w:val="00DE3943"/>
    <w:rsid w:val="00DE533D"/>
    <w:rsid w:val="00DE66B6"/>
    <w:rsid w:val="00DF12C3"/>
    <w:rsid w:val="00DF1C85"/>
    <w:rsid w:val="00DF1EC1"/>
    <w:rsid w:val="00DF2188"/>
    <w:rsid w:val="00DF2452"/>
    <w:rsid w:val="00DF2EB4"/>
    <w:rsid w:val="00DF300F"/>
    <w:rsid w:val="00DF742C"/>
    <w:rsid w:val="00DF7796"/>
    <w:rsid w:val="00E02019"/>
    <w:rsid w:val="00E03390"/>
    <w:rsid w:val="00E0393D"/>
    <w:rsid w:val="00E10A3D"/>
    <w:rsid w:val="00E120C7"/>
    <w:rsid w:val="00E134CC"/>
    <w:rsid w:val="00E150C4"/>
    <w:rsid w:val="00E210CE"/>
    <w:rsid w:val="00E3083B"/>
    <w:rsid w:val="00E33BDF"/>
    <w:rsid w:val="00E354BB"/>
    <w:rsid w:val="00E3630D"/>
    <w:rsid w:val="00E3703F"/>
    <w:rsid w:val="00E40889"/>
    <w:rsid w:val="00E4639D"/>
    <w:rsid w:val="00E47B45"/>
    <w:rsid w:val="00E54235"/>
    <w:rsid w:val="00E61896"/>
    <w:rsid w:val="00E65434"/>
    <w:rsid w:val="00E6659A"/>
    <w:rsid w:val="00E70897"/>
    <w:rsid w:val="00E70AE2"/>
    <w:rsid w:val="00E72370"/>
    <w:rsid w:val="00E82678"/>
    <w:rsid w:val="00E935A5"/>
    <w:rsid w:val="00E944F6"/>
    <w:rsid w:val="00EA0697"/>
    <w:rsid w:val="00EA12C4"/>
    <w:rsid w:val="00EA230B"/>
    <w:rsid w:val="00EB0AA4"/>
    <w:rsid w:val="00EB42A6"/>
    <w:rsid w:val="00EB5E39"/>
    <w:rsid w:val="00EB6541"/>
    <w:rsid w:val="00EC1BA1"/>
    <w:rsid w:val="00ED052B"/>
    <w:rsid w:val="00ED15F6"/>
    <w:rsid w:val="00ED31AF"/>
    <w:rsid w:val="00ED7012"/>
    <w:rsid w:val="00EE10DE"/>
    <w:rsid w:val="00EE36EB"/>
    <w:rsid w:val="00EE38EC"/>
    <w:rsid w:val="00EE57AE"/>
    <w:rsid w:val="00EF2843"/>
    <w:rsid w:val="00EF344B"/>
    <w:rsid w:val="00EF570A"/>
    <w:rsid w:val="00EF5AE6"/>
    <w:rsid w:val="00EF5CD4"/>
    <w:rsid w:val="00EF6C14"/>
    <w:rsid w:val="00EF7B86"/>
    <w:rsid w:val="00F005DC"/>
    <w:rsid w:val="00F04040"/>
    <w:rsid w:val="00F25515"/>
    <w:rsid w:val="00F30F4A"/>
    <w:rsid w:val="00F31038"/>
    <w:rsid w:val="00F3111D"/>
    <w:rsid w:val="00F34B5A"/>
    <w:rsid w:val="00F43ECC"/>
    <w:rsid w:val="00F473AE"/>
    <w:rsid w:val="00F5017B"/>
    <w:rsid w:val="00F5251A"/>
    <w:rsid w:val="00F53833"/>
    <w:rsid w:val="00F548B9"/>
    <w:rsid w:val="00F54C98"/>
    <w:rsid w:val="00F57AC8"/>
    <w:rsid w:val="00F63402"/>
    <w:rsid w:val="00F64E5E"/>
    <w:rsid w:val="00F70207"/>
    <w:rsid w:val="00F705F4"/>
    <w:rsid w:val="00F71C74"/>
    <w:rsid w:val="00F7253F"/>
    <w:rsid w:val="00F73BC3"/>
    <w:rsid w:val="00F74745"/>
    <w:rsid w:val="00F805D5"/>
    <w:rsid w:val="00F82F2B"/>
    <w:rsid w:val="00F917CA"/>
    <w:rsid w:val="00F91B65"/>
    <w:rsid w:val="00F91D39"/>
    <w:rsid w:val="00F92614"/>
    <w:rsid w:val="00F959E0"/>
    <w:rsid w:val="00F9661E"/>
    <w:rsid w:val="00FA26A8"/>
    <w:rsid w:val="00FA2722"/>
    <w:rsid w:val="00FB3551"/>
    <w:rsid w:val="00FB7E05"/>
    <w:rsid w:val="00FC116A"/>
    <w:rsid w:val="00FC1FB0"/>
    <w:rsid w:val="00FD05A7"/>
    <w:rsid w:val="00FD536E"/>
    <w:rsid w:val="00FE00F5"/>
    <w:rsid w:val="00FE0508"/>
    <w:rsid w:val="00FE38D2"/>
    <w:rsid w:val="00FE3A20"/>
    <w:rsid w:val="00FF1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3700"/>
    <w:pPr>
      <w:spacing w:after="160" w:line="259" w:lineRule="auto"/>
    </w:pPr>
    <w:rPr>
      <w:lang w:val="ru-RU"/>
    </w:rPr>
  </w:style>
  <w:style w:type="paragraph" w:styleId="Heading1">
    <w:name w:val="heading 1"/>
    <w:basedOn w:val="Normal"/>
    <w:next w:val="Normal"/>
    <w:link w:val="Heading1Char"/>
    <w:uiPriority w:val="99"/>
    <w:qFormat/>
    <w:rsid w:val="009039E9"/>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Heading3"/>
    <w:next w:val="Normal"/>
    <w:link w:val="Heading2Char"/>
    <w:uiPriority w:val="99"/>
    <w:qFormat/>
    <w:rsid w:val="00EE57AE"/>
    <w:pPr>
      <w:spacing w:after="120"/>
      <w:ind w:left="2703" w:hanging="576"/>
      <w:jc w:val="center"/>
      <w:outlineLvl w:val="1"/>
    </w:pPr>
    <w:rPr>
      <w:b/>
    </w:rPr>
  </w:style>
  <w:style w:type="paragraph" w:styleId="Heading3">
    <w:name w:val="heading 3"/>
    <w:basedOn w:val="Heading4"/>
    <w:next w:val="Normal"/>
    <w:link w:val="Heading3Char"/>
    <w:uiPriority w:val="99"/>
    <w:qFormat/>
    <w:rsid w:val="00EE57AE"/>
    <w:pPr>
      <w:ind w:left="720" w:hanging="720"/>
      <w:outlineLvl w:val="2"/>
    </w:pPr>
    <w:rPr>
      <w:b w:val="0"/>
      <w:sz w:val="32"/>
    </w:rPr>
  </w:style>
  <w:style w:type="paragraph" w:styleId="Heading4">
    <w:name w:val="heading 4"/>
    <w:basedOn w:val="Heading5"/>
    <w:next w:val="Normal"/>
    <w:link w:val="Heading4Char"/>
    <w:uiPriority w:val="99"/>
    <w:qFormat/>
    <w:rsid w:val="00EE57AE"/>
    <w:pPr>
      <w:ind w:left="864" w:hanging="864"/>
      <w:outlineLvl w:val="3"/>
    </w:pPr>
    <w:rPr>
      <w:b/>
      <w:u w:val="none"/>
    </w:rPr>
  </w:style>
  <w:style w:type="paragraph" w:styleId="Heading5">
    <w:name w:val="heading 5"/>
    <w:basedOn w:val="Heading6"/>
    <w:next w:val="Normal"/>
    <w:link w:val="Heading5Char"/>
    <w:uiPriority w:val="99"/>
    <w:qFormat/>
    <w:rsid w:val="00EE57AE"/>
    <w:pPr>
      <w:ind w:left="1008" w:hanging="1008"/>
      <w:outlineLvl w:val="4"/>
    </w:pPr>
  </w:style>
  <w:style w:type="paragraph" w:styleId="Heading6">
    <w:name w:val="heading 6"/>
    <w:basedOn w:val="Heading7"/>
    <w:next w:val="Normal"/>
    <w:link w:val="Heading6Char"/>
    <w:uiPriority w:val="99"/>
    <w:qFormat/>
    <w:rsid w:val="00EE57AE"/>
    <w:pPr>
      <w:ind w:left="1152" w:hanging="1152"/>
      <w:outlineLvl w:val="5"/>
    </w:pPr>
    <w:rPr>
      <w:u w:val="single"/>
    </w:rPr>
  </w:style>
  <w:style w:type="paragraph" w:styleId="Heading7">
    <w:name w:val="heading 7"/>
    <w:basedOn w:val="Heading8"/>
    <w:next w:val="Normal"/>
    <w:link w:val="Heading7Char"/>
    <w:uiPriority w:val="99"/>
    <w:qFormat/>
    <w:rsid w:val="00EE57AE"/>
    <w:pPr>
      <w:ind w:left="1296" w:hanging="1296"/>
      <w:outlineLvl w:val="6"/>
    </w:pPr>
  </w:style>
  <w:style w:type="paragraph" w:styleId="Heading8">
    <w:name w:val="heading 8"/>
    <w:basedOn w:val="Heading9"/>
    <w:next w:val="Normal"/>
    <w:link w:val="Heading8Char"/>
    <w:uiPriority w:val="99"/>
    <w:qFormat/>
    <w:rsid w:val="00EE57AE"/>
    <w:pPr>
      <w:ind w:left="1440" w:hanging="1440"/>
      <w:outlineLvl w:val="7"/>
    </w:pPr>
  </w:style>
  <w:style w:type="paragraph" w:styleId="Heading9">
    <w:name w:val="heading 9"/>
    <w:basedOn w:val="Normal"/>
    <w:next w:val="Normal"/>
    <w:link w:val="Heading9Char"/>
    <w:uiPriority w:val="99"/>
    <w:qFormat/>
    <w:rsid w:val="00EE57AE"/>
    <w:pPr>
      <w:keepNext/>
      <w:keepLines/>
      <w:suppressAutoHyphens/>
      <w:spacing w:before="240" w:after="60" w:line="360" w:lineRule="auto"/>
      <w:ind w:left="1584" w:hanging="1584"/>
      <w:jc w:val="both"/>
      <w:outlineLvl w:val="8"/>
    </w:pPr>
    <w:rPr>
      <w:rFonts w:ascii="Times New Roman" w:eastAsia="Times New Roman" w:hAnsi="Times New Roman"/>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9E9"/>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EE57AE"/>
    <w:rPr>
      <w:rFonts w:ascii="Times New Roman" w:hAnsi="Times New Roman" w:cs="Times New Roman"/>
      <w:b/>
      <w:sz w:val="20"/>
      <w:szCs w:val="20"/>
      <w:lang w:val="uk-UA" w:eastAsia="uk-UA"/>
    </w:rPr>
  </w:style>
  <w:style w:type="character" w:customStyle="1" w:styleId="Heading3Char">
    <w:name w:val="Heading 3 Char"/>
    <w:basedOn w:val="DefaultParagraphFont"/>
    <w:link w:val="Heading3"/>
    <w:uiPriority w:val="99"/>
    <w:locked/>
    <w:rsid w:val="00EE57AE"/>
    <w:rPr>
      <w:rFonts w:ascii="Times New Roman" w:hAnsi="Times New Roman" w:cs="Times New Roman"/>
      <w:sz w:val="20"/>
      <w:szCs w:val="20"/>
      <w:lang w:val="uk-UA" w:eastAsia="uk-UA"/>
    </w:rPr>
  </w:style>
  <w:style w:type="character" w:customStyle="1" w:styleId="Heading4Char">
    <w:name w:val="Heading 4 Char"/>
    <w:basedOn w:val="DefaultParagraphFont"/>
    <w:link w:val="Heading4"/>
    <w:uiPriority w:val="99"/>
    <w:locked/>
    <w:rsid w:val="00EE57AE"/>
    <w:rPr>
      <w:rFonts w:ascii="Times New Roman" w:hAnsi="Times New Roman" w:cs="Times New Roman"/>
      <w:b/>
      <w:sz w:val="20"/>
      <w:szCs w:val="20"/>
      <w:lang w:val="uk-UA" w:eastAsia="uk-UA"/>
    </w:rPr>
  </w:style>
  <w:style w:type="character" w:customStyle="1" w:styleId="Heading5Char">
    <w:name w:val="Heading 5 Char"/>
    <w:basedOn w:val="DefaultParagraphFont"/>
    <w:link w:val="Heading5"/>
    <w:uiPriority w:val="99"/>
    <w:locked/>
    <w:rsid w:val="00EE57AE"/>
    <w:rPr>
      <w:rFonts w:ascii="Times New Roman" w:hAnsi="Times New Roman" w:cs="Times New Roman"/>
      <w:sz w:val="20"/>
      <w:szCs w:val="20"/>
      <w:u w:val="single"/>
      <w:lang w:val="uk-UA" w:eastAsia="uk-UA"/>
    </w:rPr>
  </w:style>
  <w:style w:type="character" w:customStyle="1" w:styleId="Heading6Char">
    <w:name w:val="Heading 6 Char"/>
    <w:basedOn w:val="DefaultParagraphFont"/>
    <w:link w:val="Heading6"/>
    <w:uiPriority w:val="99"/>
    <w:locked/>
    <w:rsid w:val="00EE57AE"/>
    <w:rPr>
      <w:rFonts w:ascii="Times New Roman" w:hAnsi="Times New Roman" w:cs="Times New Roman"/>
      <w:sz w:val="20"/>
      <w:szCs w:val="20"/>
      <w:u w:val="single"/>
      <w:lang w:val="uk-UA" w:eastAsia="uk-UA"/>
    </w:rPr>
  </w:style>
  <w:style w:type="character" w:customStyle="1" w:styleId="Heading7Char">
    <w:name w:val="Heading 7 Char"/>
    <w:basedOn w:val="DefaultParagraphFont"/>
    <w:link w:val="Heading7"/>
    <w:uiPriority w:val="99"/>
    <w:locked/>
    <w:rsid w:val="00EE57AE"/>
    <w:rPr>
      <w:rFonts w:ascii="Times New Roman" w:hAnsi="Times New Roman" w:cs="Times New Roman"/>
      <w:sz w:val="20"/>
      <w:szCs w:val="20"/>
      <w:lang w:val="uk-UA" w:eastAsia="uk-UA"/>
    </w:rPr>
  </w:style>
  <w:style w:type="character" w:customStyle="1" w:styleId="Heading8Char">
    <w:name w:val="Heading 8 Char"/>
    <w:basedOn w:val="DefaultParagraphFont"/>
    <w:link w:val="Heading8"/>
    <w:uiPriority w:val="99"/>
    <w:locked/>
    <w:rsid w:val="00EE57AE"/>
    <w:rPr>
      <w:rFonts w:ascii="Times New Roman" w:hAnsi="Times New Roman" w:cs="Times New Roman"/>
      <w:sz w:val="20"/>
      <w:szCs w:val="20"/>
      <w:lang w:val="uk-UA" w:eastAsia="uk-UA"/>
    </w:rPr>
  </w:style>
  <w:style w:type="character" w:customStyle="1" w:styleId="Heading9Char">
    <w:name w:val="Heading 9 Char"/>
    <w:basedOn w:val="DefaultParagraphFont"/>
    <w:link w:val="Heading9"/>
    <w:uiPriority w:val="99"/>
    <w:locked/>
    <w:rsid w:val="00EE57AE"/>
    <w:rPr>
      <w:rFonts w:ascii="Times New Roman" w:hAnsi="Times New Roman" w:cs="Times New Roman"/>
      <w:sz w:val="20"/>
      <w:szCs w:val="20"/>
      <w:lang w:val="uk-UA" w:eastAsia="uk-UA"/>
    </w:rPr>
  </w:style>
  <w:style w:type="paragraph" w:customStyle="1" w:styleId="docdata">
    <w:name w:val="docdata"/>
    <w:aliases w:val="docy,v5,18459,baiaagaaboqcaaaddtyaaawdngaaaaaaaaaaaaaaaaaaaaaaaaaaaaaaaaaaaaaaaaaaaaaaaaaaaaaaaaaaaaaaaaaaaaaaaaaaaaaaaaaaaaaaaaaaaaaaaaaaaaaaaaaaaaaaaaaaaaaaaaaaaaaaaaaaaaaaaaaaaaaaaaaaaaaaaaaaaaaaaaaaaaaaaaaaaaaaaaaaaaaaaaaaaaaaaaaaaaaaaaaaaa"/>
    <w:basedOn w:val="Normal"/>
    <w:uiPriority w:val="99"/>
    <w:rsid w:val="0093408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934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terature">
    <w:name w:val="Literature"/>
    <w:basedOn w:val="Normal"/>
    <w:uiPriority w:val="99"/>
    <w:rsid w:val="009039E9"/>
    <w:pPr>
      <w:numPr>
        <w:numId w:val="1"/>
      </w:numPr>
      <w:spacing w:after="0" w:line="360" w:lineRule="auto"/>
      <w:jc w:val="both"/>
    </w:pPr>
    <w:rPr>
      <w:rFonts w:ascii="Times New Roman" w:eastAsia="Times New Roman" w:hAnsi="Times New Roman"/>
      <w:sz w:val="28"/>
      <w:szCs w:val="20"/>
      <w:lang w:val="uk-UA" w:eastAsia="uk-UA"/>
    </w:rPr>
  </w:style>
  <w:style w:type="paragraph" w:customStyle="1" w:styleId="NoNHeading1">
    <w:name w:val="NoNHeading 1"/>
    <w:basedOn w:val="Heading1"/>
    <w:next w:val="Normal"/>
    <w:uiPriority w:val="99"/>
    <w:rsid w:val="009039E9"/>
    <w:pPr>
      <w:pageBreakBefore/>
      <w:suppressAutoHyphens/>
      <w:spacing w:after="240" w:line="360" w:lineRule="auto"/>
      <w:ind w:right="141"/>
      <w:jc w:val="center"/>
    </w:pPr>
    <w:rPr>
      <w:rFonts w:ascii="Times New Roman" w:hAnsi="Times New Roman"/>
      <w:b/>
      <w:color w:val="auto"/>
      <w:kern w:val="28"/>
      <w:sz w:val="36"/>
      <w:szCs w:val="36"/>
      <w:lang w:val="uk-UA" w:eastAsia="uk-UA"/>
    </w:rPr>
  </w:style>
  <w:style w:type="paragraph" w:styleId="TOC2">
    <w:name w:val="toc 2"/>
    <w:basedOn w:val="TOC3"/>
    <w:next w:val="Normal"/>
    <w:uiPriority w:val="99"/>
    <w:rsid w:val="009039E9"/>
    <w:pPr>
      <w:tabs>
        <w:tab w:val="right" w:leader="dot" w:pos="9639"/>
      </w:tabs>
      <w:spacing w:after="0" w:line="360" w:lineRule="auto"/>
      <w:ind w:left="238" w:firstLine="720"/>
      <w:jc w:val="both"/>
    </w:pPr>
    <w:rPr>
      <w:rFonts w:ascii="Times New Roman" w:eastAsia="Times New Roman" w:hAnsi="Times New Roman"/>
      <w:sz w:val="28"/>
      <w:szCs w:val="20"/>
      <w:lang w:val="uk-UA" w:eastAsia="uk-UA"/>
    </w:rPr>
  </w:style>
  <w:style w:type="paragraph" w:styleId="TOC3">
    <w:name w:val="toc 3"/>
    <w:basedOn w:val="Normal"/>
    <w:next w:val="Normal"/>
    <w:autoRedefine/>
    <w:uiPriority w:val="99"/>
    <w:semiHidden/>
    <w:rsid w:val="009039E9"/>
    <w:pPr>
      <w:spacing w:after="100"/>
      <w:ind w:left="440"/>
    </w:pPr>
  </w:style>
  <w:style w:type="paragraph" w:styleId="ListParagraph">
    <w:name w:val="List Paragraph"/>
    <w:basedOn w:val="Normal"/>
    <w:uiPriority w:val="99"/>
    <w:qFormat/>
    <w:rsid w:val="00BC590D"/>
    <w:pPr>
      <w:spacing w:after="120" w:line="360" w:lineRule="auto"/>
      <w:ind w:left="720" w:firstLine="709"/>
      <w:contextualSpacing/>
    </w:pPr>
    <w:rPr>
      <w:rFonts w:eastAsia="Times New Roman"/>
      <w:lang w:val="uk-UA" w:eastAsia="uk-UA"/>
    </w:rPr>
  </w:style>
  <w:style w:type="paragraph" w:styleId="FootnoteText">
    <w:name w:val="footnote text"/>
    <w:basedOn w:val="Normal"/>
    <w:link w:val="FootnoteTextChar"/>
    <w:uiPriority w:val="99"/>
    <w:semiHidden/>
    <w:rsid w:val="00C46E57"/>
    <w:pPr>
      <w:spacing w:after="0" w:line="240" w:lineRule="auto"/>
      <w:ind w:firstLine="720"/>
      <w:jc w:val="both"/>
    </w:pPr>
    <w:rPr>
      <w:rFonts w:ascii="Times New Roman" w:eastAsia="Times New Roman" w:hAnsi="Times New Roman"/>
      <w:sz w:val="20"/>
      <w:szCs w:val="20"/>
      <w:lang w:val="uk-UA" w:eastAsia="uk-UA"/>
    </w:rPr>
  </w:style>
  <w:style w:type="character" w:customStyle="1" w:styleId="FootnoteTextChar">
    <w:name w:val="Footnote Text Char"/>
    <w:basedOn w:val="DefaultParagraphFont"/>
    <w:link w:val="FootnoteText"/>
    <w:uiPriority w:val="99"/>
    <w:semiHidden/>
    <w:locked/>
    <w:rsid w:val="00C46E57"/>
    <w:rPr>
      <w:rFonts w:ascii="Times New Roman" w:hAnsi="Times New Roman" w:cs="Times New Roman"/>
      <w:sz w:val="20"/>
      <w:szCs w:val="20"/>
      <w:lang w:val="uk-UA" w:eastAsia="uk-UA"/>
    </w:rPr>
  </w:style>
  <w:style w:type="character" w:styleId="FootnoteReference">
    <w:name w:val="footnote reference"/>
    <w:basedOn w:val="DefaultParagraphFont"/>
    <w:uiPriority w:val="99"/>
    <w:semiHidden/>
    <w:rsid w:val="00C46E57"/>
    <w:rPr>
      <w:rFonts w:cs="Times New Roman"/>
      <w:vertAlign w:val="superscript"/>
    </w:rPr>
  </w:style>
  <w:style w:type="character" w:customStyle="1" w:styleId="rvts23">
    <w:name w:val="rvts23"/>
    <w:basedOn w:val="DefaultParagraphFont"/>
    <w:uiPriority w:val="99"/>
    <w:rsid w:val="00BE1B58"/>
    <w:rPr>
      <w:rFonts w:cs="Times New Roman"/>
    </w:rPr>
  </w:style>
  <w:style w:type="character" w:customStyle="1" w:styleId="rvts9">
    <w:name w:val="rvts9"/>
    <w:basedOn w:val="DefaultParagraphFont"/>
    <w:uiPriority w:val="99"/>
    <w:rsid w:val="00BE1B58"/>
    <w:rPr>
      <w:rFonts w:cs="Times New Roman"/>
    </w:rPr>
  </w:style>
  <w:style w:type="paragraph" w:styleId="BalloonText">
    <w:name w:val="Balloon Text"/>
    <w:basedOn w:val="Normal"/>
    <w:link w:val="BalloonTextChar"/>
    <w:uiPriority w:val="99"/>
    <w:semiHidden/>
    <w:rsid w:val="00E66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659A"/>
    <w:rPr>
      <w:rFonts w:ascii="Segoe UI" w:hAnsi="Segoe UI" w:cs="Segoe UI"/>
      <w:sz w:val="18"/>
      <w:szCs w:val="18"/>
    </w:rPr>
  </w:style>
  <w:style w:type="paragraph" w:customStyle="1" w:styleId="1">
    <w:name w:val="Абзац списка1"/>
    <w:basedOn w:val="Normal"/>
    <w:uiPriority w:val="99"/>
    <w:rsid w:val="00B450A1"/>
    <w:pPr>
      <w:suppressAutoHyphens/>
      <w:spacing w:after="0" w:line="240" w:lineRule="auto"/>
    </w:pPr>
    <w:rPr>
      <w:rFonts w:ascii="Liberation Serif" w:eastAsia="SimSun" w:hAnsi="Liberation Serif" w:cs="Arial"/>
      <w:kern w:val="1"/>
      <w:sz w:val="24"/>
      <w:szCs w:val="24"/>
      <w:lang w:eastAsia="hi-IN" w:bidi="hi-IN"/>
    </w:rPr>
  </w:style>
  <w:style w:type="paragraph" w:styleId="Header">
    <w:name w:val="header"/>
    <w:basedOn w:val="Normal"/>
    <w:link w:val="HeaderChar"/>
    <w:uiPriority w:val="99"/>
    <w:rsid w:val="00790C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0C35"/>
    <w:rPr>
      <w:rFonts w:cs="Times New Roman"/>
    </w:rPr>
  </w:style>
  <w:style w:type="paragraph" w:styleId="Footer">
    <w:name w:val="footer"/>
    <w:basedOn w:val="Normal"/>
    <w:link w:val="FooterChar"/>
    <w:uiPriority w:val="99"/>
    <w:rsid w:val="00790C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0C35"/>
    <w:rPr>
      <w:rFonts w:cs="Times New Roman"/>
    </w:rPr>
  </w:style>
  <w:style w:type="character" w:styleId="LineNumber">
    <w:name w:val="line number"/>
    <w:basedOn w:val="DefaultParagraphFont"/>
    <w:uiPriority w:val="99"/>
    <w:semiHidden/>
    <w:rsid w:val="008505C8"/>
    <w:rPr>
      <w:rFonts w:cs="Times New Roman"/>
    </w:rPr>
  </w:style>
  <w:style w:type="character" w:customStyle="1" w:styleId="hps">
    <w:name w:val="hps"/>
    <w:uiPriority w:val="99"/>
    <w:rsid w:val="006C460B"/>
  </w:style>
  <w:style w:type="character" w:customStyle="1" w:styleId="a">
    <w:name w:val="Нет"/>
    <w:uiPriority w:val="99"/>
    <w:rsid w:val="00687DE2"/>
  </w:style>
</w:styles>
</file>

<file path=word/webSettings.xml><?xml version="1.0" encoding="utf-8"?>
<w:webSettings xmlns:r="http://schemas.openxmlformats.org/officeDocument/2006/relationships" xmlns:w="http://schemas.openxmlformats.org/wordprocessingml/2006/main">
  <w:divs>
    <w:div w:id="1083604182">
      <w:marLeft w:val="0"/>
      <w:marRight w:val="0"/>
      <w:marTop w:val="0"/>
      <w:marBottom w:val="0"/>
      <w:divBdr>
        <w:top w:val="none" w:sz="0" w:space="0" w:color="auto"/>
        <w:left w:val="none" w:sz="0" w:space="0" w:color="auto"/>
        <w:bottom w:val="none" w:sz="0" w:space="0" w:color="auto"/>
        <w:right w:val="none" w:sz="0" w:space="0" w:color="auto"/>
      </w:divBdr>
    </w:div>
    <w:div w:id="1083604183">
      <w:marLeft w:val="0"/>
      <w:marRight w:val="0"/>
      <w:marTop w:val="0"/>
      <w:marBottom w:val="0"/>
      <w:divBdr>
        <w:top w:val="none" w:sz="0" w:space="0" w:color="auto"/>
        <w:left w:val="none" w:sz="0" w:space="0" w:color="auto"/>
        <w:bottom w:val="none" w:sz="0" w:space="0" w:color="auto"/>
        <w:right w:val="none" w:sz="0" w:space="0" w:color="auto"/>
      </w:divBdr>
      <w:divsChild>
        <w:div w:id="1083604180">
          <w:marLeft w:val="0"/>
          <w:marRight w:val="0"/>
          <w:marTop w:val="0"/>
          <w:marBottom w:val="0"/>
          <w:divBdr>
            <w:top w:val="none" w:sz="0" w:space="0" w:color="auto"/>
            <w:left w:val="none" w:sz="0" w:space="0" w:color="auto"/>
            <w:bottom w:val="none" w:sz="0" w:space="0" w:color="auto"/>
            <w:right w:val="none" w:sz="0" w:space="0" w:color="auto"/>
          </w:divBdr>
        </w:div>
        <w:div w:id="1083604181">
          <w:marLeft w:val="0"/>
          <w:marRight w:val="0"/>
          <w:marTop w:val="0"/>
          <w:marBottom w:val="0"/>
          <w:divBdr>
            <w:top w:val="none" w:sz="0" w:space="0" w:color="auto"/>
            <w:left w:val="none" w:sz="0" w:space="0" w:color="auto"/>
            <w:bottom w:val="none" w:sz="0" w:space="0" w:color="auto"/>
            <w:right w:val="none" w:sz="0" w:space="0" w:color="auto"/>
          </w:divBdr>
        </w:div>
      </w:divsChild>
    </w:div>
    <w:div w:id="108360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24</Pages>
  <Words>-32766</Words>
  <Characters>22142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2018-10-10T16:17:00Z</dcterms:created>
  <dcterms:modified xsi:type="dcterms:W3CDTF">2018-10-11T12:45:00Z</dcterms:modified>
</cp:coreProperties>
</file>