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82" w:rsidRDefault="006E6482" w:rsidP="006E6482">
      <w:pPr>
        <w:spacing w:after="160" w:line="240" w:lineRule="auto"/>
        <w:ind w:firstLine="851"/>
        <w:jc w:val="right"/>
        <w:rPr>
          <w:rFonts w:ascii="Times New Roman" w:hAnsi="Times New Roman"/>
          <w:b/>
          <w:i/>
          <w:sz w:val="28"/>
          <w:szCs w:val="28"/>
          <w:lang w:val="uk-UA"/>
        </w:rPr>
      </w:pPr>
      <w:r>
        <w:rPr>
          <w:rFonts w:ascii="Times New Roman" w:hAnsi="Times New Roman"/>
          <w:b/>
          <w:i/>
          <w:sz w:val="28"/>
          <w:szCs w:val="28"/>
          <w:lang w:val="uk-UA"/>
        </w:rPr>
        <w:t>До спеціалізованої вченої ради Д 26.236.03</w:t>
      </w:r>
    </w:p>
    <w:p w:rsidR="006E6482" w:rsidRDefault="006E6482" w:rsidP="006E6482">
      <w:pPr>
        <w:spacing w:after="160" w:line="240" w:lineRule="auto"/>
        <w:ind w:firstLine="851"/>
        <w:jc w:val="right"/>
        <w:rPr>
          <w:rFonts w:ascii="Times New Roman" w:hAnsi="Times New Roman"/>
          <w:b/>
          <w:i/>
          <w:sz w:val="28"/>
          <w:szCs w:val="28"/>
          <w:lang w:val="uk-UA"/>
        </w:rPr>
      </w:pPr>
      <w:r>
        <w:rPr>
          <w:rFonts w:ascii="Times New Roman" w:hAnsi="Times New Roman"/>
          <w:b/>
          <w:i/>
          <w:sz w:val="28"/>
          <w:szCs w:val="28"/>
          <w:lang w:val="uk-UA"/>
        </w:rPr>
        <w:t>у Інституті держави і права ім. В. М. Корецького НАН України</w:t>
      </w:r>
    </w:p>
    <w:p w:rsidR="006E6482" w:rsidRDefault="006E6482" w:rsidP="006E6482">
      <w:pPr>
        <w:spacing w:after="160" w:line="240" w:lineRule="auto"/>
        <w:ind w:firstLine="851"/>
        <w:jc w:val="right"/>
        <w:rPr>
          <w:rFonts w:ascii="Times New Roman" w:hAnsi="Times New Roman"/>
          <w:b/>
          <w:i/>
          <w:sz w:val="28"/>
          <w:szCs w:val="28"/>
          <w:lang w:val="uk-UA"/>
        </w:rPr>
      </w:pPr>
      <w:r>
        <w:rPr>
          <w:rFonts w:ascii="Times New Roman" w:hAnsi="Times New Roman"/>
          <w:b/>
          <w:i/>
          <w:sz w:val="28"/>
          <w:szCs w:val="28"/>
          <w:lang w:val="uk-UA"/>
        </w:rPr>
        <w:t>вул. Трьохсвятительська, 4, Київ – 01</w:t>
      </w:r>
      <w:r w:rsidRPr="006E6482">
        <w:rPr>
          <w:rFonts w:ascii="Times New Roman" w:hAnsi="Times New Roman"/>
          <w:b/>
          <w:i/>
          <w:sz w:val="28"/>
          <w:szCs w:val="28"/>
        </w:rPr>
        <w:t>0</w:t>
      </w:r>
      <w:r>
        <w:rPr>
          <w:rFonts w:ascii="Times New Roman" w:hAnsi="Times New Roman"/>
          <w:b/>
          <w:i/>
          <w:sz w:val="28"/>
          <w:szCs w:val="28"/>
          <w:lang w:val="uk-UA"/>
        </w:rPr>
        <w:t>01</w:t>
      </w:r>
    </w:p>
    <w:p w:rsidR="006E6482" w:rsidRDefault="006E6482" w:rsidP="006E6482">
      <w:pPr>
        <w:spacing w:after="160" w:line="360" w:lineRule="auto"/>
        <w:ind w:firstLine="851"/>
        <w:jc w:val="center"/>
        <w:rPr>
          <w:rFonts w:ascii="Times New Roman" w:hAnsi="Times New Roman"/>
          <w:b/>
          <w:sz w:val="28"/>
          <w:szCs w:val="28"/>
          <w:lang w:val="uk-UA"/>
        </w:rPr>
      </w:pPr>
    </w:p>
    <w:p w:rsidR="006E6482" w:rsidRDefault="006E6482" w:rsidP="006E6482">
      <w:pPr>
        <w:spacing w:after="160" w:line="360" w:lineRule="auto"/>
        <w:ind w:firstLine="851"/>
        <w:jc w:val="center"/>
        <w:rPr>
          <w:rFonts w:ascii="Times New Roman" w:hAnsi="Times New Roman"/>
          <w:b/>
          <w:sz w:val="28"/>
          <w:szCs w:val="28"/>
          <w:lang w:val="uk-UA"/>
        </w:rPr>
      </w:pPr>
    </w:p>
    <w:p w:rsidR="006E6482" w:rsidRDefault="006E6482" w:rsidP="006E6482">
      <w:pPr>
        <w:spacing w:after="160" w:line="360" w:lineRule="auto"/>
        <w:ind w:firstLine="851"/>
        <w:jc w:val="center"/>
        <w:rPr>
          <w:rFonts w:ascii="Times New Roman" w:hAnsi="Times New Roman"/>
          <w:b/>
          <w:sz w:val="28"/>
          <w:szCs w:val="28"/>
          <w:lang w:val="uk-UA"/>
        </w:rPr>
      </w:pPr>
      <w:r>
        <w:rPr>
          <w:rFonts w:ascii="Times New Roman" w:hAnsi="Times New Roman"/>
          <w:b/>
          <w:sz w:val="28"/>
          <w:szCs w:val="28"/>
          <w:lang w:val="uk-UA"/>
        </w:rPr>
        <w:t>ВІДГУК</w:t>
      </w:r>
    </w:p>
    <w:p w:rsidR="006E6482" w:rsidRPr="006E6482" w:rsidRDefault="006E6482" w:rsidP="006E6482">
      <w:pPr>
        <w:spacing w:after="0" w:line="360" w:lineRule="auto"/>
        <w:ind w:firstLine="851"/>
        <w:jc w:val="center"/>
        <w:rPr>
          <w:rFonts w:ascii="Times New Roman" w:hAnsi="Times New Roman" w:cs="Calibri"/>
          <w:color w:val="000000"/>
          <w:sz w:val="28"/>
          <w:szCs w:val="28"/>
          <w:u w:color="000000"/>
          <w:bdr w:val="nil"/>
          <w:lang w:eastAsia="ru-RU"/>
        </w:rPr>
      </w:pPr>
      <w:r>
        <w:rPr>
          <w:rFonts w:ascii="Times New Roman" w:hAnsi="Times New Roman"/>
          <w:sz w:val="28"/>
          <w:szCs w:val="28"/>
          <w:lang w:val="uk-UA"/>
        </w:rPr>
        <w:t>офіційного опонента – доктора юридичних наук, професора</w:t>
      </w:r>
      <w:r w:rsidRPr="006E6482">
        <w:rPr>
          <w:rFonts w:ascii="Times New Roman" w:hAnsi="Times New Roman" w:cs="Calibri"/>
          <w:color w:val="000000"/>
          <w:sz w:val="28"/>
          <w:szCs w:val="28"/>
          <w:u w:color="000000"/>
          <w:bdr w:val="nil"/>
          <w:lang w:val="uk-UA" w:eastAsia="ru-RU"/>
        </w:rPr>
        <w:t xml:space="preserve"> </w:t>
      </w:r>
    </w:p>
    <w:p w:rsidR="00762EC3" w:rsidRPr="00762EC3" w:rsidRDefault="006E6482" w:rsidP="006E6482">
      <w:pPr>
        <w:spacing w:after="0" w:line="360" w:lineRule="auto"/>
        <w:ind w:firstLine="851"/>
        <w:jc w:val="center"/>
        <w:rPr>
          <w:rFonts w:ascii="Times New Roman" w:hAnsi="Times New Roman" w:cs="Calibri"/>
          <w:color w:val="000000"/>
          <w:sz w:val="28"/>
          <w:szCs w:val="28"/>
          <w:u w:color="000000"/>
          <w:bdr w:val="nil"/>
          <w:lang w:eastAsia="ru-RU"/>
        </w:rPr>
      </w:pPr>
      <w:r w:rsidRPr="006E6482">
        <w:rPr>
          <w:rFonts w:ascii="Times New Roman" w:hAnsi="Times New Roman" w:cs="Calibri"/>
          <w:color w:val="000000"/>
          <w:sz w:val="28"/>
          <w:szCs w:val="28"/>
          <w:u w:color="000000"/>
          <w:bdr w:val="nil"/>
          <w:lang w:val="uk-UA" w:eastAsia="ru-RU"/>
        </w:rPr>
        <w:t xml:space="preserve">кафедри теорії права і держави юридичного факультету </w:t>
      </w:r>
    </w:p>
    <w:p w:rsidR="006E6482" w:rsidRPr="00762EC3" w:rsidRDefault="006E6482" w:rsidP="006E6482">
      <w:pPr>
        <w:spacing w:after="0" w:line="360" w:lineRule="auto"/>
        <w:ind w:firstLine="851"/>
        <w:jc w:val="center"/>
        <w:rPr>
          <w:rFonts w:ascii="Times New Roman" w:hAnsi="Times New Roman" w:cs="Calibri"/>
          <w:color w:val="000000"/>
          <w:sz w:val="28"/>
          <w:szCs w:val="28"/>
          <w:u w:color="000000"/>
          <w:bdr w:val="nil"/>
          <w:lang w:eastAsia="ru-RU"/>
        </w:rPr>
      </w:pPr>
      <w:r w:rsidRPr="006E6482">
        <w:rPr>
          <w:rFonts w:ascii="Times New Roman" w:hAnsi="Times New Roman" w:cs="Calibri"/>
          <w:color w:val="000000"/>
          <w:sz w:val="28"/>
          <w:szCs w:val="28"/>
          <w:u w:color="000000"/>
          <w:bdr w:val="nil"/>
          <w:lang w:val="uk-UA" w:eastAsia="ru-RU"/>
        </w:rPr>
        <w:t xml:space="preserve">Київського національного університету імені Тараса Шевченка </w:t>
      </w:r>
    </w:p>
    <w:p w:rsidR="006E6482" w:rsidRDefault="006E6482" w:rsidP="006E6482">
      <w:pPr>
        <w:spacing w:after="0" w:line="360" w:lineRule="auto"/>
        <w:ind w:firstLine="851"/>
        <w:jc w:val="center"/>
        <w:rPr>
          <w:lang w:val="uk-UA"/>
        </w:rPr>
      </w:pPr>
      <w:r>
        <w:rPr>
          <w:rFonts w:ascii="Times New Roman" w:hAnsi="Times New Roman" w:cs="Calibri"/>
          <w:color w:val="000000"/>
          <w:sz w:val="28"/>
          <w:szCs w:val="28"/>
          <w:u w:color="000000"/>
          <w:bdr w:val="nil"/>
          <w:lang w:val="uk-UA" w:eastAsia="ru-RU"/>
        </w:rPr>
        <w:t>Дзейко Жанни Олександрівни</w:t>
      </w:r>
    </w:p>
    <w:p w:rsidR="006E6482" w:rsidRDefault="006E6482" w:rsidP="006E6482">
      <w:pPr>
        <w:spacing w:after="0" w:line="360" w:lineRule="auto"/>
        <w:ind w:firstLine="851"/>
        <w:jc w:val="center"/>
        <w:rPr>
          <w:rFonts w:ascii="Times New Roman" w:hAnsi="Times New Roman"/>
          <w:sz w:val="28"/>
          <w:szCs w:val="28"/>
          <w:lang w:val="uk-UA"/>
        </w:rPr>
      </w:pPr>
      <w:r>
        <w:rPr>
          <w:rFonts w:ascii="Times New Roman" w:hAnsi="Times New Roman"/>
          <w:sz w:val="28"/>
          <w:szCs w:val="28"/>
          <w:lang w:val="uk-UA"/>
        </w:rPr>
        <w:t xml:space="preserve">на дисертацію Булкат Марини Сергіївни </w:t>
      </w:r>
    </w:p>
    <w:p w:rsidR="006E6482" w:rsidRDefault="006E6482" w:rsidP="006E6482">
      <w:pPr>
        <w:spacing w:after="0" w:line="360" w:lineRule="auto"/>
        <w:ind w:firstLine="851"/>
        <w:jc w:val="center"/>
        <w:rPr>
          <w:rFonts w:ascii="Times New Roman" w:hAnsi="Times New Roman"/>
          <w:sz w:val="28"/>
          <w:szCs w:val="28"/>
          <w:lang w:val="uk-UA"/>
        </w:rPr>
      </w:pPr>
      <w:r>
        <w:rPr>
          <w:rFonts w:ascii="Times New Roman" w:hAnsi="Times New Roman"/>
          <w:sz w:val="28"/>
          <w:szCs w:val="28"/>
          <w:lang w:val="uk-UA"/>
        </w:rPr>
        <w:t>«Теоретико-правові засади судової влади: сучасний концепт»,</w:t>
      </w:r>
    </w:p>
    <w:p w:rsidR="006E6482" w:rsidRDefault="006E6482" w:rsidP="006E6482">
      <w:pPr>
        <w:spacing w:after="0" w:line="360" w:lineRule="auto"/>
        <w:ind w:firstLine="851"/>
        <w:jc w:val="center"/>
        <w:rPr>
          <w:rFonts w:ascii="Times New Roman" w:hAnsi="Times New Roman"/>
          <w:sz w:val="28"/>
          <w:szCs w:val="28"/>
          <w:lang w:val="uk-UA"/>
        </w:rPr>
      </w:pPr>
      <w:r>
        <w:rPr>
          <w:rFonts w:ascii="Times New Roman" w:hAnsi="Times New Roman"/>
          <w:sz w:val="28"/>
          <w:szCs w:val="28"/>
          <w:lang w:val="uk-UA"/>
        </w:rPr>
        <w:t xml:space="preserve"> подану на здобуття наукового ступеня доктора юридичних наук </w:t>
      </w:r>
    </w:p>
    <w:p w:rsidR="006E6482" w:rsidRDefault="006E6482" w:rsidP="006E6482">
      <w:pPr>
        <w:spacing w:after="0" w:line="360" w:lineRule="auto"/>
        <w:ind w:firstLine="851"/>
        <w:jc w:val="center"/>
        <w:rPr>
          <w:rFonts w:ascii="Times New Roman" w:hAnsi="Times New Roman"/>
          <w:sz w:val="28"/>
          <w:szCs w:val="28"/>
          <w:lang w:val="uk-UA"/>
        </w:rPr>
      </w:pPr>
      <w:r>
        <w:rPr>
          <w:rFonts w:ascii="Times New Roman" w:hAnsi="Times New Roman"/>
          <w:sz w:val="28"/>
          <w:szCs w:val="28"/>
          <w:lang w:val="uk-UA"/>
        </w:rPr>
        <w:t xml:space="preserve">за спеціальністю 12.00.01 – теорія та історія держави і права; </w:t>
      </w:r>
    </w:p>
    <w:p w:rsidR="006E6482" w:rsidRDefault="006E6482" w:rsidP="006E6482">
      <w:pPr>
        <w:spacing w:after="0" w:line="360" w:lineRule="auto"/>
        <w:ind w:firstLine="851"/>
        <w:jc w:val="center"/>
        <w:rPr>
          <w:rFonts w:ascii="Times New Roman" w:hAnsi="Times New Roman"/>
          <w:sz w:val="28"/>
          <w:szCs w:val="28"/>
          <w:lang w:val="uk-UA"/>
        </w:rPr>
      </w:pPr>
      <w:r>
        <w:rPr>
          <w:rFonts w:ascii="Times New Roman" w:hAnsi="Times New Roman"/>
          <w:sz w:val="28"/>
          <w:szCs w:val="28"/>
          <w:lang w:val="uk-UA"/>
        </w:rPr>
        <w:t>історія політичних і правових учень</w:t>
      </w:r>
    </w:p>
    <w:p w:rsidR="006E6482" w:rsidRDefault="006E6482" w:rsidP="006E6482">
      <w:pPr>
        <w:widowControl w:val="0"/>
        <w:spacing w:after="160" w:line="240" w:lineRule="auto"/>
        <w:ind w:firstLine="851"/>
        <w:jc w:val="center"/>
        <w:rPr>
          <w:rFonts w:ascii="Times New Roman" w:hAnsi="Times New Roman"/>
          <w:b/>
          <w:sz w:val="28"/>
          <w:szCs w:val="28"/>
          <w:lang w:val="uk-UA"/>
        </w:rPr>
      </w:pPr>
    </w:p>
    <w:p w:rsidR="006E6482" w:rsidRDefault="006E6482" w:rsidP="006E6482">
      <w:pPr>
        <w:widowControl w:val="0"/>
        <w:snapToGrid w:val="0"/>
        <w:spacing w:after="0" w:line="360" w:lineRule="auto"/>
        <w:ind w:firstLine="851"/>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Актуальність дисертаційного дослідження.</w:t>
      </w:r>
      <w:r>
        <w:rPr>
          <w:rFonts w:ascii="Times New Roman" w:eastAsia="Times New Roman" w:hAnsi="Times New Roman"/>
          <w:spacing w:val="4"/>
          <w:sz w:val="28"/>
          <w:szCs w:val="28"/>
          <w:lang w:val="uk-UA" w:eastAsia="ru-RU"/>
        </w:rPr>
        <w:t xml:space="preserve"> </w:t>
      </w:r>
      <w:r>
        <w:rPr>
          <w:rFonts w:ascii="Times New Roman" w:eastAsia="Times New Roman" w:hAnsi="Times New Roman"/>
          <w:sz w:val="28"/>
          <w:szCs w:val="28"/>
          <w:lang w:val="uk-UA" w:eastAsia="ru-RU"/>
        </w:rPr>
        <w:t>Дис</w:t>
      </w:r>
      <w:r w:rsidR="00346DBB">
        <w:rPr>
          <w:rFonts w:ascii="Times New Roman" w:eastAsia="Times New Roman" w:hAnsi="Times New Roman"/>
          <w:sz w:val="28"/>
          <w:szCs w:val="28"/>
          <w:lang w:val="uk-UA" w:eastAsia="ru-RU"/>
        </w:rPr>
        <w:t>ертаційне дослідження Булкат М.</w:t>
      </w:r>
      <w:r w:rsidR="00346DBB">
        <w:rPr>
          <w:rFonts w:ascii="Times New Roman" w:eastAsia="Times New Roman" w:hAnsi="Times New Roman"/>
          <w:sz w:val="28"/>
          <w:szCs w:val="28"/>
          <w:lang w:val="uk-UA"/>
        </w:rPr>
        <w:t> </w:t>
      </w:r>
      <w:r>
        <w:rPr>
          <w:rFonts w:ascii="Times New Roman" w:eastAsia="Times New Roman" w:hAnsi="Times New Roman"/>
          <w:sz w:val="28"/>
          <w:szCs w:val="28"/>
          <w:lang w:val="uk-UA" w:eastAsia="ru-RU"/>
        </w:rPr>
        <w:t xml:space="preserve">С. присвячене актуальній проблемі </w:t>
      </w:r>
      <w:r>
        <w:rPr>
          <w:rFonts w:ascii="Times New Roman" w:eastAsia="Times New Roman" w:hAnsi="Times New Roman"/>
          <w:bCs/>
          <w:sz w:val="28"/>
          <w:szCs w:val="28"/>
          <w:lang w:val="uk-UA" w:eastAsia="ru-RU"/>
        </w:rPr>
        <w:t>вдосконалення теоретико-правових засад судової влади та розроблення їх сучасного концепту.</w:t>
      </w:r>
    </w:p>
    <w:p w:rsidR="006E6482" w:rsidRDefault="006E6482" w:rsidP="006E6482">
      <w:pPr>
        <w:shd w:val="clear" w:color="auto" w:fill="FFFFFF"/>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Необхідно погодитися з автором роботи в тому, що </w:t>
      </w:r>
      <w:r w:rsidRPr="006E6482">
        <w:rPr>
          <w:rFonts w:ascii="Times New Roman" w:hAnsi="Times New Roman"/>
          <w:sz w:val="28"/>
          <w:szCs w:val="28"/>
          <w:lang w:val="uk-UA"/>
        </w:rPr>
        <w:t>пріоритетним науковим завданням для розвитку судової влади в нашій державі є дослідження, ревізія, вдосконалення теоретико-правових засад, а також формування виважених наукових підходів до розуміння співвідношення різних складових системи органів судової влади, їхніх функцій тощо.</w:t>
      </w:r>
      <w:r>
        <w:rPr>
          <w:rFonts w:ascii="Times New Roman" w:hAnsi="Times New Roman"/>
          <w:sz w:val="28"/>
          <w:szCs w:val="28"/>
          <w:lang w:val="uk-UA"/>
        </w:rPr>
        <w:t xml:space="preserve"> Наукові положення покликані «пояснити» природу того чи іншого поняття, його сутність і зміст, «запропонувати» шляхи адаптації до державно-правової практики конкретної держави, стати основою подальшого законодавчого урегулювання і практичної апробації.</w:t>
      </w:r>
    </w:p>
    <w:p w:rsidR="006E6482" w:rsidRDefault="006E6482" w:rsidP="006E6482">
      <w:pPr>
        <w:shd w:val="clear" w:color="auto" w:fill="FFFFFF"/>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У цьому контексті надзвичайно влучним видається твердження, що нинішній стан розвитку вітчизняної науки відзначено численними галузевими дослідженнями, які стосуються окремих практичних питань функціонування держави і права. Водночас їх комплексний аналіз та різновекторність розумінь одних і тих самих понять засвідчує нагальну потребу в уніфікації теоретичних положень, які є основою, «дороговказом» вивчення практичних аспектів, мають їм передувати.</w:t>
      </w:r>
    </w:p>
    <w:p w:rsidR="006E6482" w:rsidRDefault="006E6482" w:rsidP="006E6482">
      <w:pPr>
        <w:shd w:val="clear" w:color="auto" w:fill="FFFFFF"/>
        <w:spacing w:after="0" w:line="360" w:lineRule="auto"/>
        <w:ind w:firstLine="851"/>
        <w:jc w:val="both"/>
        <w:rPr>
          <w:rFonts w:ascii="Times New Roman" w:hAnsi="Times New Roman"/>
          <w:sz w:val="28"/>
          <w:szCs w:val="28"/>
          <w:lang w:val="uk-UA"/>
        </w:rPr>
      </w:pPr>
      <w:r>
        <w:rPr>
          <w:rFonts w:ascii="Times New Roman" w:hAnsi="Times New Roman"/>
          <w:b/>
          <w:sz w:val="28"/>
          <w:szCs w:val="28"/>
          <w:lang w:val="uk-UA"/>
        </w:rPr>
        <w:t xml:space="preserve">Ступінь обґрунтованості положень, висновків і рекомендацій, сформульованих у дисертації. </w:t>
      </w:r>
      <w:r>
        <w:rPr>
          <w:rFonts w:ascii="Times New Roman" w:hAnsi="Times New Roman"/>
          <w:sz w:val="28"/>
          <w:szCs w:val="28"/>
          <w:lang w:val="uk-UA"/>
        </w:rPr>
        <w:t xml:space="preserve">Обґрунтованість і достовірність положень, висновків і рекомендацій здобувача підтверджується значним обсягом використаних джерел (понад 700), серед яких особливу увагу приділено вивченню вітчизняної складової доктрини судової влади. У процесі його виконання враховано здобутки понад чотирьохсот сучасних монографічних досліджень, які присвячені питанням судової влади, а також окремі статейні виклади, довідкові матеріали тощо. </w:t>
      </w:r>
      <w:r w:rsidRPr="006E6482">
        <w:rPr>
          <w:rFonts w:ascii="Times New Roman" w:hAnsi="Times New Roman"/>
          <w:sz w:val="28"/>
          <w:szCs w:val="28"/>
          <w:lang w:val="uk-UA"/>
        </w:rPr>
        <w:t xml:space="preserve">Проведений науковий аналіз вітчизняної доктрини судової влади дав можливість </w:t>
      </w:r>
      <w:r w:rsidR="00346DBB">
        <w:rPr>
          <w:rFonts w:ascii="Times New Roman" w:hAnsi="Times New Roman"/>
          <w:sz w:val="28"/>
          <w:szCs w:val="28"/>
          <w:lang w:val="uk-UA"/>
        </w:rPr>
        <w:t>Булкат М.</w:t>
      </w:r>
      <w:r w:rsidR="00346DBB">
        <w:rPr>
          <w:rFonts w:ascii="Times New Roman" w:eastAsia="Times New Roman" w:hAnsi="Times New Roman"/>
          <w:sz w:val="28"/>
          <w:szCs w:val="28"/>
          <w:lang w:val="uk-UA"/>
        </w:rPr>
        <w:t> </w:t>
      </w:r>
      <w:r>
        <w:rPr>
          <w:rFonts w:ascii="Times New Roman" w:hAnsi="Times New Roman"/>
          <w:sz w:val="28"/>
          <w:szCs w:val="28"/>
          <w:lang w:val="uk-UA"/>
        </w:rPr>
        <w:t xml:space="preserve">С. </w:t>
      </w:r>
      <w:r w:rsidRPr="006E6482">
        <w:rPr>
          <w:rFonts w:ascii="Times New Roman" w:hAnsi="Times New Roman"/>
          <w:sz w:val="28"/>
          <w:szCs w:val="28"/>
          <w:lang w:val="uk-UA"/>
        </w:rPr>
        <w:t xml:space="preserve">виокремити </w:t>
      </w:r>
      <w:r w:rsidR="00A857C0">
        <w:rPr>
          <w:rFonts w:ascii="Times New Roman" w:hAnsi="Times New Roman"/>
          <w:sz w:val="28"/>
          <w:szCs w:val="28"/>
          <w:lang w:val="uk-UA"/>
        </w:rPr>
        <w:t xml:space="preserve">(с. 62) </w:t>
      </w:r>
      <w:r w:rsidRPr="006E6482">
        <w:rPr>
          <w:rFonts w:ascii="Times New Roman" w:hAnsi="Times New Roman"/>
          <w:sz w:val="28"/>
          <w:szCs w:val="28"/>
          <w:lang w:val="uk-UA"/>
        </w:rPr>
        <w:t xml:space="preserve">деякі аспекти щодо її системності, які </w:t>
      </w:r>
      <w:r>
        <w:rPr>
          <w:rFonts w:ascii="Times New Roman" w:hAnsi="Times New Roman"/>
          <w:sz w:val="28"/>
          <w:szCs w:val="28"/>
          <w:lang w:val="uk-UA"/>
        </w:rPr>
        <w:t>умовно узагальнено дисертантом</w:t>
      </w:r>
      <w:r w:rsidRPr="006E6482">
        <w:rPr>
          <w:rFonts w:ascii="Times New Roman" w:hAnsi="Times New Roman"/>
          <w:sz w:val="28"/>
          <w:szCs w:val="28"/>
          <w:lang w:val="uk-UA"/>
        </w:rPr>
        <w:t xml:space="preserve"> так: відсутність уніфікованого, узгодженого плану дослідження теоретико-правових та практичних питань функціонування судової влади; певна повторюваність досліджень із однорідних наукових питань, подекуди крізь призму різних наукових шкіл, юридичних спеціалізацій; відсутність комплексних узагальнень стосовно наявних наукових досліджень, інформативної правової аналітики щодо</w:t>
      </w:r>
      <w:r>
        <w:rPr>
          <w:rFonts w:ascii="Times New Roman" w:hAnsi="Times New Roman"/>
          <w:sz w:val="28"/>
          <w:szCs w:val="28"/>
          <w:lang w:val="uk-UA"/>
        </w:rPr>
        <w:t xml:space="preserve"> стану доктрини судової влади. Тобто, дисертантом в</w:t>
      </w:r>
      <w:r w:rsidRPr="006E6482">
        <w:rPr>
          <w:rFonts w:ascii="Times New Roman" w:hAnsi="Times New Roman"/>
          <w:sz w:val="28"/>
          <w:szCs w:val="28"/>
          <w:lang w:val="uk-UA"/>
        </w:rPr>
        <w:t xml:space="preserve">становлено, що теоретико-правові засади наразі є найменш дослідженими аспектом доктрини судової влади. </w:t>
      </w:r>
      <w:r>
        <w:rPr>
          <w:rFonts w:ascii="Times New Roman" w:hAnsi="Times New Roman"/>
          <w:sz w:val="28"/>
          <w:szCs w:val="28"/>
          <w:lang w:val="uk-UA"/>
        </w:rPr>
        <w:t xml:space="preserve">Це дозволило </w:t>
      </w:r>
      <w:r w:rsidR="00346DBB">
        <w:rPr>
          <w:rFonts w:ascii="Times New Roman" w:hAnsi="Times New Roman"/>
          <w:sz w:val="28"/>
          <w:szCs w:val="28"/>
          <w:lang w:val="uk-UA"/>
        </w:rPr>
        <w:t>Булкат М.</w:t>
      </w:r>
      <w:r w:rsidR="00346DBB">
        <w:rPr>
          <w:rFonts w:ascii="Times New Roman" w:eastAsia="Times New Roman" w:hAnsi="Times New Roman"/>
          <w:sz w:val="28"/>
          <w:szCs w:val="28"/>
          <w:lang w:val="uk-UA"/>
        </w:rPr>
        <w:t> </w:t>
      </w:r>
      <w:r>
        <w:rPr>
          <w:rFonts w:ascii="Times New Roman" w:hAnsi="Times New Roman"/>
          <w:sz w:val="28"/>
          <w:szCs w:val="28"/>
          <w:lang w:val="uk-UA"/>
        </w:rPr>
        <w:t xml:space="preserve">С. сформулювати низку положень щодо сучасного концепту теоретико-правових засад судової влади та зробити достатньо обґрунтовані висновки, які становлять наукову новизну даної роботи. </w:t>
      </w:r>
    </w:p>
    <w:p w:rsidR="006E6482" w:rsidRDefault="006E6482" w:rsidP="006E6482">
      <w:pPr>
        <w:widowControl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Водночас дисертантом висвітлено </w:t>
      </w:r>
      <w:r w:rsidR="00A857C0">
        <w:rPr>
          <w:rFonts w:ascii="Times New Roman" w:hAnsi="Times New Roman"/>
          <w:sz w:val="28"/>
          <w:szCs w:val="28"/>
          <w:lang w:val="uk-UA"/>
        </w:rPr>
        <w:t xml:space="preserve">(с. 39–61) </w:t>
      </w:r>
      <w:r w:rsidRPr="006E6482">
        <w:rPr>
          <w:rFonts w:ascii="Times New Roman" w:hAnsi="Times New Roman"/>
          <w:sz w:val="28"/>
          <w:szCs w:val="28"/>
          <w:lang w:val="uk-UA"/>
        </w:rPr>
        <w:t xml:space="preserve">положення щодо історичного розвитку доктрини судової влади, розкрито основні його етапи: </w:t>
      </w:r>
      <w:r w:rsidRPr="006E6482">
        <w:rPr>
          <w:rFonts w:ascii="Times New Roman" w:hAnsi="Times New Roman"/>
          <w:sz w:val="28"/>
          <w:szCs w:val="28"/>
          <w:lang w:val="uk-UA"/>
        </w:rPr>
        <w:lastRenderedPageBreak/>
        <w:t>перший – формування наукової ідеї щодо розуміння соціального призначення суду як «інституту справедливості»; другий – наукове опрацювання організаційно-правових питань судочинства та судоустрою. Обґрунтування «приналежності» судових функцій церковним органам, спорідненим із державним апаратом; третій – формування науково обґрунтованих підходів до структури та системи судоустрою, як складової відокремленого (від церкви) механізму держави, згодом – концепцій судочинства, судоустрою, судових систем; четвертий – обґрунтування судової влади як відносно самостійної складової державної влади та опрацювання шляхів практичного впровадження цієї демократично-правової теорії на теренах різних держав; п’ятий – продовження наукового вдосконалення та практичної апробації теорії поділу державної влади та її функціонування у демократичних, правових державах. На теренах сучасної України такий період тривав протягом формування української національної державності 1917–1920 рр. Розробку теорії судової влади як складової державної влади демократичної правової держави у радянський період практично було зупинено; шостий – повернення до розробки наукових питань щодо функціонування судової влади у вітчизняній правовій науці.</w:t>
      </w:r>
    </w:p>
    <w:p w:rsidR="006E6482" w:rsidRDefault="006E6482" w:rsidP="006E6482">
      <w:pPr>
        <w:widowControl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Заслуговує уваги і сформульований у дисертації підхід до розуміння співвідношення процесів історичного розвитку судочинства, судової влади та доктрини судової влади</w:t>
      </w:r>
      <w:r w:rsidR="00A857C0">
        <w:rPr>
          <w:rFonts w:ascii="Times New Roman" w:hAnsi="Times New Roman"/>
          <w:sz w:val="28"/>
          <w:szCs w:val="28"/>
          <w:lang w:val="uk-UA"/>
        </w:rPr>
        <w:t xml:space="preserve"> (с. 94–107)</w:t>
      </w:r>
      <w:r>
        <w:rPr>
          <w:rFonts w:ascii="Times New Roman" w:hAnsi="Times New Roman"/>
          <w:sz w:val="28"/>
          <w:szCs w:val="28"/>
          <w:lang w:val="uk-UA"/>
        </w:rPr>
        <w:t xml:space="preserve">, що полягає в існуванні двох уявних паралельних «прямих». Запропоновано до наукового вжитку визначення «історичний розвиток (ґенеза) судочинства, судової влади» – процес еволюційної трансформації судочинства в темпоральному вимірі: від здійснення відповідної діяльності на ранніх етапах розвитку державності до реалізації судових функцій різними суб’єктами в ранніх державах, а згодом – до утворення судових органів та судових систем, а також судової влади в демократичних, правових державах. А також дефініцію «розвиток доктрини судової влади» – процес удосконалення всіх наявних знань про судочинство, судоустрій, судову владу в різних формах: від стародавніх джерел до </w:t>
      </w:r>
      <w:r>
        <w:rPr>
          <w:rFonts w:ascii="Times New Roman" w:hAnsi="Times New Roman"/>
          <w:sz w:val="28"/>
          <w:szCs w:val="28"/>
          <w:lang w:val="uk-UA"/>
        </w:rPr>
        <w:lastRenderedPageBreak/>
        <w:t>наукових праць, від ідей справедливості і правосуддя, розумінь, трактувань, гіпотез, підходів щодо судочинства та судоустрою до створення концепцій судочинства, судоустрою, судової влади, формування теорії судової влади, що ґрунтується на демократично-правовій теорії трискладового поділу державної влади.</w:t>
      </w:r>
    </w:p>
    <w:p w:rsidR="002E76D6" w:rsidRDefault="00E150AE" w:rsidP="006E6482">
      <w:pPr>
        <w:widowControl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Важливим здобутком є обґрунтування необхідності</w:t>
      </w:r>
      <w:r w:rsidR="006E6482">
        <w:rPr>
          <w:rFonts w:ascii="Times New Roman" w:hAnsi="Times New Roman"/>
          <w:sz w:val="28"/>
          <w:szCs w:val="28"/>
          <w:lang w:val="uk-UA"/>
        </w:rPr>
        <w:t xml:space="preserve"> перегляду практики використання метафоричних прийомів, перенесення узвичаєних побутових слів у юридичну термінологію, доктрину судової влади, зокрема словосполучення «гілка влади»</w:t>
      </w:r>
      <w:r w:rsidR="00A857C0">
        <w:rPr>
          <w:rFonts w:ascii="Times New Roman" w:hAnsi="Times New Roman"/>
          <w:sz w:val="28"/>
          <w:szCs w:val="28"/>
          <w:lang w:val="uk-UA"/>
        </w:rPr>
        <w:t xml:space="preserve"> (с.</w:t>
      </w:r>
      <w:r w:rsidR="00462C8E">
        <w:rPr>
          <w:rFonts w:ascii="Times New Roman" w:hAnsi="Times New Roman"/>
          <w:sz w:val="28"/>
          <w:szCs w:val="28"/>
          <w:lang w:val="uk-UA"/>
        </w:rPr>
        <w:t>134–140)</w:t>
      </w:r>
      <w:r w:rsidR="002E76D6">
        <w:rPr>
          <w:rFonts w:ascii="Times New Roman" w:hAnsi="Times New Roman"/>
          <w:sz w:val="28"/>
          <w:szCs w:val="28"/>
          <w:lang w:val="uk-UA"/>
        </w:rPr>
        <w:t>.</w:t>
      </w:r>
    </w:p>
    <w:p w:rsidR="006E6482" w:rsidRDefault="006E6482" w:rsidP="006E6482">
      <w:pPr>
        <w:widowControl w:val="0"/>
        <w:spacing w:after="0" w:line="360" w:lineRule="auto"/>
        <w:ind w:firstLine="851"/>
        <w:jc w:val="both"/>
        <w:rPr>
          <w:rFonts w:ascii="Times New Roman" w:eastAsia="Arial Unicode MS" w:hAnsi="Times New Roman"/>
          <w:sz w:val="28"/>
          <w:szCs w:val="28"/>
          <w:lang w:val="uk-UA"/>
        </w:rPr>
      </w:pPr>
      <w:r>
        <w:rPr>
          <w:rFonts w:ascii="Times New Roman" w:hAnsi="Times New Roman"/>
          <w:sz w:val="28"/>
          <w:szCs w:val="28"/>
          <w:lang w:val="uk-UA"/>
        </w:rPr>
        <w:t xml:space="preserve">Дослідження дисертанта дало змогу вдосконалити поняття системи ознак судової влади </w:t>
      </w:r>
      <w:r w:rsidR="00462C8E">
        <w:rPr>
          <w:rFonts w:ascii="Times New Roman" w:hAnsi="Times New Roman"/>
          <w:sz w:val="28"/>
          <w:szCs w:val="28"/>
          <w:lang w:val="uk-UA"/>
        </w:rPr>
        <w:t xml:space="preserve">(с. 157) </w:t>
      </w:r>
      <w:bookmarkStart w:id="0" w:name="_GoBack"/>
      <w:bookmarkEnd w:id="0"/>
      <w:r>
        <w:rPr>
          <w:rFonts w:ascii="Times New Roman" w:hAnsi="Times New Roman"/>
          <w:sz w:val="28"/>
          <w:szCs w:val="28"/>
          <w:lang w:val="uk-UA"/>
        </w:rPr>
        <w:t>як науково обґрунтованої сукупності сутнісних характеристик судової влади, що відображає її правову природу як складової державної влади демократичної, правової держави та має відповідну структуру. Також Булкат М.</w:t>
      </w:r>
      <w:r>
        <w:rPr>
          <w:rFonts w:ascii="Times New Roman" w:eastAsia="Times New Roman" w:hAnsi="Times New Roman"/>
          <w:sz w:val="28"/>
          <w:szCs w:val="28"/>
          <w:lang w:val="uk-UA"/>
        </w:rPr>
        <w:t> </w:t>
      </w:r>
      <w:r>
        <w:rPr>
          <w:rFonts w:ascii="Times New Roman" w:hAnsi="Times New Roman"/>
          <w:sz w:val="28"/>
          <w:szCs w:val="28"/>
          <w:lang w:val="uk-UA"/>
        </w:rPr>
        <w:t>С. узагальнено наявні підходи до розуміння системи ознак судової влади в змістовно однорідні групи: «нормативну», «владну», «дворівневу» та надано їх характеристику.</w:t>
      </w:r>
    </w:p>
    <w:p w:rsidR="006E6482" w:rsidRDefault="006E6482" w:rsidP="006E6482">
      <w:pPr>
        <w:widowControl w:val="0"/>
        <w:spacing w:after="0" w:line="360" w:lineRule="auto"/>
        <w:ind w:firstLine="851"/>
        <w:jc w:val="both"/>
        <w:rPr>
          <w:rFonts w:ascii="Times New Roman" w:hAnsi="Times New Roman"/>
          <w:sz w:val="28"/>
          <w:szCs w:val="28"/>
          <w:lang w:val="uk-UA"/>
        </w:rPr>
      </w:pPr>
      <w:r>
        <w:rPr>
          <w:rFonts w:ascii="Times New Roman" w:hAnsi="Times New Roman"/>
          <w:b/>
          <w:sz w:val="28"/>
          <w:szCs w:val="28"/>
          <w:lang w:val="uk-UA"/>
        </w:rPr>
        <w:t>Достовірність та наукова новизна одержаних результатів.</w:t>
      </w:r>
      <w:r>
        <w:rPr>
          <w:rFonts w:ascii="Times New Roman" w:hAnsi="Times New Roman"/>
          <w:sz w:val="28"/>
          <w:szCs w:val="28"/>
          <w:lang w:val="uk-UA"/>
        </w:rPr>
        <w:t xml:space="preserve"> Найбільш суттєвими науковими результатами, які отриманні особисто здобувачем та характеризують новизну і практичну значущість дослідження, є:</w:t>
      </w:r>
    </w:p>
    <w:p w:rsidR="00E150AE" w:rsidRPr="00E150AE" w:rsidRDefault="006E6482" w:rsidP="00E150AE">
      <w:pPr>
        <w:widowControl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w:t>
      </w:r>
      <w:r w:rsidR="00E150AE">
        <w:rPr>
          <w:rFonts w:ascii="Times New Roman" w:hAnsi="Times New Roman"/>
          <w:sz w:val="28"/>
          <w:szCs w:val="28"/>
          <w:lang w:val="uk-UA"/>
        </w:rPr>
        <w:t xml:space="preserve"> систематизація</w:t>
      </w:r>
      <w:r w:rsidR="00E150AE" w:rsidRPr="00E150AE">
        <w:rPr>
          <w:rFonts w:ascii="Times New Roman" w:hAnsi="Times New Roman"/>
          <w:sz w:val="28"/>
          <w:szCs w:val="28"/>
          <w:lang w:val="uk-UA"/>
        </w:rPr>
        <w:t xml:space="preserve"> </w:t>
      </w:r>
      <w:r w:rsidR="006A4293">
        <w:rPr>
          <w:rFonts w:ascii="Times New Roman" w:hAnsi="Times New Roman"/>
          <w:sz w:val="28"/>
          <w:szCs w:val="28"/>
          <w:lang w:val="uk-UA"/>
        </w:rPr>
        <w:t xml:space="preserve">наявних у доктрині судової влади вітчизняних </w:t>
      </w:r>
      <w:r w:rsidR="00E150AE" w:rsidRPr="00E150AE">
        <w:rPr>
          <w:rFonts w:ascii="Times New Roman" w:hAnsi="Times New Roman"/>
          <w:sz w:val="28"/>
          <w:szCs w:val="28"/>
          <w:lang w:val="uk-UA"/>
        </w:rPr>
        <w:t>історико-правових досліджень</w:t>
      </w:r>
      <w:r w:rsidR="00E150AE">
        <w:rPr>
          <w:rFonts w:ascii="Times New Roman" w:hAnsi="Times New Roman"/>
          <w:sz w:val="28"/>
          <w:szCs w:val="28"/>
          <w:lang w:val="uk-UA"/>
        </w:rPr>
        <w:t>. Так,</w:t>
      </w:r>
      <w:r w:rsidR="00E150AE" w:rsidRPr="00E150AE">
        <w:rPr>
          <w:rFonts w:ascii="Times New Roman" w:hAnsi="Times New Roman"/>
          <w:sz w:val="28"/>
          <w:szCs w:val="28"/>
          <w:lang w:val="uk-UA"/>
        </w:rPr>
        <w:t xml:space="preserve"> </w:t>
      </w:r>
      <w:r w:rsidR="00A857C0">
        <w:rPr>
          <w:rFonts w:ascii="Times New Roman" w:hAnsi="Times New Roman"/>
          <w:sz w:val="28"/>
          <w:szCs w:val="28"/>
          <w:lang w:val="uk-UA"/>
        </w:rPr>
        <w:t>на</w:t>
      </w:r>
      <w:r w:rsidR="00A857C0" w:rsidRPr="00A857C0">
        <w:rPr>
          <w:rFonts w:ascii="Times New Roman" w:hAnsi="Times New Roman"/>
          <w:sz w:val="28"/>
          <w:szCs w:val="28"/>
          <w:lang w:val="uk-UA"/>
        </w:rPr>
        <w:t xml:space="preserve"> </w:t>
      </w:r>
      <w:r w:rsidR="00A857C0">
        <w:rPr>
          <w:rFonts w:ascii="Times New Roman" w:hAnsi="Times New Roman"/>
          <w:sz w:val="28"/>
          <w:szCs w:val="28"/>
          <w:lang w:val="en-US"/>
        </w:rPr>
        <w:t>c</w:t>
      </w:r>
      <w:r w:rsidR="00A857C0">
        <w:rPr>
          <w:rFonts w:ascii="Times New Roman" w:hAnsi="Times New Roman"/>
          <w:sz w:val="28"/>
          <w:szCs w:val="28"/>
          <w:lang w:val="uk-UA"/>
        </w:rPr>
        <w:t>.</w:t>
      </w:r>
      <w:r w:rsidR="00A857C0" w:rsidRPr="00A857C0">
        <w:rPr>
          <w:rFonts w:ascii="Times New Roman" w:hAnsi="Times New Roman"/>
          <w:sz w:val="28"/>
          <w:szCs w:val="28"/>
          <w:lang w:val="uk-UA"/>
        </w:rPr>
        <w:t xml:space="preserve"> 73–74 </w:t>
      </w:r>
      <w:r w:rsidR="00A857C0">
        <w:rPr>
          <w:rFonts w:ascii="Times New Roman" w:hAnsi="Times New Roman"/>
          <w:sz w:val="28"/>
          <w:szCs w:val="28"/>
          <w:lang w:val="uk-UA"/>
        </w:rPr>
        <w:t>узагальнено</w:t>
      </w:r>
      <w:r w:rsidR="00E150AE" w:rsidRPr="00E150AE">
        <w:rPr>
          <w:rFonts w:ascii="Times New Roman" w:hAnsi="Times New Roman"/>
          <w:sz w:val="28"/>
          <w:szCs w:val="28"/>
          <w:lang w:val="uk-UA"/>
        </w:rPr>
        <w:t xml:space="preserve"> найбільш опрацьовані питання, серед них: судові органи Лівобережної України в період Гетьманщини; судові органи Півдня України кінця ХVІІІ – початку ХХ століть; судові органи на землях Західної України кінця ХVІІІ – початку ХХ століть; судові органи УНР, Гетьманату, окремих періодів УРСР; розвиток та реформування судових органів сучасної України (після 1991); питання</w:t>
      </w:r>
      <w:r w:rsidR="00E150AE">
        <w:rPr>
          <w:rFonts w:ascii="Times New Roman" w:hAnsi="Times New Roman"/>
          <w:sz w:val="28"/>
          <w:szCs w:val="28"/>
          <w:lang w:val="uk-UA"/>
        </w:rPr>
        <w:t xml:space="preserve"> судової влади в інших державах;</w:t>
      </w:r>
    </w:p>
    <w:p w:rsidR="006E6482" w:rsidRDefault="00E150AE" w:rsidP="006E6482">
      <w:pPr>
        <w:widowControl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узагальнення та систематизація</w:t>
      </w:r>
      <w:r w:rsidRPr="00E150AE">
        <w:rPr>
          <w:rFonts w:ascii="Times New Roman" w:hAnsi="Times New Roman"/>
          <w:sz w:val="28"/>
          <w:szCs w:val="28"/>
          <w:lang w:val="uk-UA"/>
        </w:rPr>
        <w:t xml:space="preserve"> наявних </w:t>
      </w:r>
      <w:r w:rsidR="006A4293">
        <w:rPr>
          <w:rFonts w:ascii="Times New Roman" w:hAnsi="Times New Roman"/>
          <w:sz w:val="28"/>
          <w:szCs w:val="28"/>
          <w:lang w:val="uk-UA"/>
        </w:rPr>
        <w:t xml:space="preserve">у вітчизняній доктрині судової влади </w:t>
      </w:r>
      <w:r w:rsidRPr="00E150AE">
        <w:rPr>
          <w:rFonts w:ascii="Times New Roman" w:hAnsi="Times New Roman"/>
          <w:sz w:val="28"/>
          <w:szCs w:val="28"/>
          <w:lang w:val="uk-UA"/>
        </w:rPr>
        <w:t xml:space="preserve">досліджень з питань практичного функціонування судової </w:t>
      </w:r>
      <w:r w:rsidRPr="00E150AE">
        <w:rPr>
          <w:rFonts w:ascii="Times New Roman" w:hAnsi="Times New Roman"/>
          <w:sz w:val="28"/>
          <w:szCs w:val="28"/>
          <w:lang w:val="uk-UA"/>
        </w:rPr>
        <w:lastRenderedPageBreak/>
        <w:t>влади</w:t>
      </w:r>
      <w:r w:rsidR="00A857C0">
        <w:rPr>
          <w:rFonts w:ascii="Times New Roman" w:hAnsi="Times New Roman"/>
          <w:sz w:val="28"/>
          <w:szCs w:val="28"/>
          <w:lang w:val="uk-UA"/>
        </w:rPr>
        <w:t>. На с. 74 в</w:t>
      </w:r>
      <w:r w:rsidRPr="00E150AE">
        <w:rPr>
          <w:rFonts w:ascii="Times New Roman" w:hAnsi="Times New Roman"/>
          <w:sz w:val="28"/>
          <w:szCs w:val="28"/>
          <w:lang w:val="uk-UA"/>
        </w:rPr>
        <w:t>иокремлено такі основні їх напрями: принципи організації судової влади та</w:t>
      </w:r>
      <w:r w:rsidR="003936AF">
        <w:rPr>
          <w:rFonts w:ascii="Times New Roman" w:hAnsi="Times New Roman"/>
          <w:sz w:val="28"/>
          <w:szCs w:val="28"/>
          <w:lang w:val="uk-UA"/>
        </w:rPr>
        <w:t xml:space="preserve"> судової системи</w:t>
      </w:r>
      <w:r w:rsidRPr="00E150AE">
        <w:rPr>
          <w:rFonts w:ascii="Times New Roman" w:hAnsi="Times New Roman"/>
          <w:sz w:val="28"/>
          <w:szCs w:val="28"/>
          <w:lang w:val="uk-UA"/>
        </w:rPr>
        <w:t>; місце органів судової влади у системі державних органів, їх статус та співвідношення з суспільними інститутами; складові системи органів судової влади; спеціалізовані юрисдикційні дослідження, зокрема з питань судов</w:t>
      </w:r>
      <w:r>
        <w:rPr>
          <w:rFonts w:ascii="Times New Roman" w:hAnsi="Times New Roman"/>
          <w:sz w:val="28"/>
          <w:szCs w:val="28"/>
          <w:lang w:val="uk-UA"/>
        </w:rPr>
        <w:t>ої практики та її вдосконалення;</w:t>
      </w:r>
    </w:p>
    <w:p w:rsidR="00E150AE" w:rsidRDefault="00E150AE" w:rsidP="00E150AE">
      <w:pPr>
        <w:widowControl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формулювання комплексного підходу до розуміння правової природи</w:t>
      </w:r>
      <w:r w:rsidRPr="00E150AE">
        <w:rPr>
          <w:rFonts w:ascii="Times New Roman" w:hAnsi="Times New Roman"/>
          <w:sz w:val="28"/>
          <w:szCs w:val="28"/>
          <w:lang w:val="uk-UA"/>
        </w:rPr>
        <w:t xml:space="preserve"> поняття судової влади</w:t>
      </w:r>
      <w:r w:rsidR="00A857C0">
        <w:rPr>
          <w:rFonts w:ascii="Times New Roman" w:hAnsi="Times New Roman"/>
          <w:sz w:val="28"/>
          <w:szCs w:val="28"/>
          <w:lang w:val="uk-UA"/>
        </w:rPr>
        <w:t xml:space="preserve"> (с. 116–140)</w:t>
      </w:r>
      <w:r w:rsidR="00346DBB">
        <w:rPr>
          <w:rFonts w:ascii="Times New Roman" w:hAnsi="Times New Roman"/>
          <w:sz w:val="28"/>
          <w:szCs w:val="28"/>
          <w:lang w:val="uk-UA"/>
        </w:rPr>
        <w:t>. З</w:t>
      </w:r>
      <w:r w:rsidRPr="00E150AE">
        <w:rPr>
          <w:rFonts w:ascii="Times New Roman" w:hAnsi="Times New Roman"/>
          <w:sz w:val="28"/>
          <w:szCs w:val="28"/>
          <w:lang w:val="uk-UA"/>
        </w:rPr>
        <w:t xml:space="preserve">гідно з </w:t>
      </w:r>
      <w:r w:rsidR="00346DBB">
        <w:rPr>
          <w:rFonts w:ascii="Times New Roman" w:hAnsi="Times New Roman"/>
          <w:sz w:val="28"/>
          <w:szCs w:val="28"/>
          <w:lang w:val="uk-UA"/>
        </w:rPr>
        <w:t xml:space="preserve">ним </w:t>
      </w:r>
      <w:r w:rsidRPr="00E150AE">
        <w:rPr>
          <w:rFonts w:ascii="Times New Roman" w:hAnsi="Times New Roman"/>
          <w:sz w:val="28"/>
          <w:szCs w:val="28"/>
          <w:lang w:val="uk-UA"/>
        </w:rPr>
        <w:t xml:space="preserve">кілька основних аспектів у сукупності дають можливість встановити </w:t>
      </w:r>
      <w:r w:rsidR="00346DBB">
        <w:rPr>
          <w:rFonts w:ascii="Times New Roman" w:hAnsi="Times New Roman"/>
          <w:sz w:val="28"/>
          <w:szCs w:val="28"/>
          <w:lang w:val="uk-UA"/>
        </w:rPr>
        <w:t xml:space="preserve">відповідне </w:t>
      </w:r>
      <w:r w:rsidRPr="00E150AE">
        <w:rPr>
          <w:rFonts w:ascii="Times New Roman" w:hAnsi="Times New Roman"/>
          <w:sz w:val="28"/>
          <w:szCs w:val="28"/>
          <w:lang w:val="uk-UA"/>
        </w:rPr>
        <w:t xml:space="preserve">науково обґрунтоване уявлення про правову природу поняття судової влади. Перший із них умовно позначено як мовознавчий (лінгвістичний) аспект, зокрема щодо етимологічної та морфологічної природи понять та їх слововживань в основі терміна «судова влада». У ході його дослідження відмічено етимологічну особливість входження мовних та семантичних характеристик (значень) слова «влада», зокрема таких, як «сила» та «змога (можливість)», до усіх похідних понять включно із поняттям «судова влада». А також смислову спорідненість термінів «справедливість», «юстиція», «судовий», «судочинство» у європейській </w:t>
      </w:r>
      <w:r w:rsidR="00346DBB">
        <w:rPr>
          <w:rFonts w:ascii="Times New Roman" w:hAnsi="Times New Roman"/>
          <w:sz w:val="28"/>
          <w:szCs w:val="28"/>
          <w:lang w:val="uk-UA"/>
        </w:rPr>
        <w:t xml:space="preserve">та слов’янській мовних групах. </w:t>
      </w:r>
      <w:r w:rsidRPr="00E150AE">
        <w:rPr>
          <w:rFonts w:ascii="Times New Roman" w:hAnsi="Times New Roman"/>
          <w:sz w:val="28"/>
          <w:szCs w:val="28"/>
          <w:lang w:val="uk-UA"/>
        </w:rPr>
        <w:t xml:space="preserve">Другий – філософсько-правовий аспект щодо смислового значення наукових категорій «справедливості», «рівності», «законності», «правосуддя» у формуванні поняття судової влади. За результатами його вивчення встановлено, що смислове значення категорії «справедливість» є первинним, основним відносно юридичного поняття судової влади. Зміст судової влади загалом відповідає значенню категорії справедливості у доктрині правової держави. Водночас спеціально-юридичні розуміння змісту категорій «рівності» та «законності» у контексті демократично-правової доктрини ґрунтуються на суттєво скоригованих положеннях, відносно їх загальних значень. Крім того, аргументовано, що поняття «правосуддя» та «судочинство» є різними за змістом, їх слід розмежовувати. Поєднання змісту трьох наукових категорій в основі судочинства (справедливість, рівність, законність) опосередковує можливість його якісної трансформації у правосуддя, реалізатором якого є </w:t>
      </w:r>
      <w:r w:rsidRPr="00E150AE">
        <w:rPr>
          <w:rFonts w:ascii="Times New Roman" w:hAnsi="Times New Roman"/>
          <w:sz w:val="28"/>
          <w:szCs w:val="28"/>
          <w:lang w:val="uk-UA"/>
        </w:rPr>
        <w:lastRenderedPageBreak/>
        <w:t>судова влада як складова демократи</w:t>
      </w:r>
      <w:r w:rsidR="00346DBB">
        <w:rPr>
          <w:rFonts w:ascii="Times New Roman" w:hAnsi="Times New Roman"/>
          <w:sz w:val="28"/>
          <w:szCs w:val="28"/>
          <w:lang w:val="uk-UA"/>
        </w:rPr>
        <w:t xml:space="preserve">чної, правової державної влади. </w:t>
      </w:r>
      <w:r w:rsidRPr="00E150AE">
        <w:rPr>
          <w:rFonts w:ascii="Times New Roman" w:hAnsi="Times New Roman"/>
          <w:sz w:val="28"/>
          <w:szCs w:val="28"/>
          <w:lang w:val="uk-UA"/>
        </w:rPr>
        <w:t>Третій – кроссекторальний аспект змістовних тлумачень понять «влада», «держава», «державна влада», як первинних відносно визначення судової влади. У ході його дослідження відмічено наявність у змісті судової влади (як складової державної влади) певних характеристик соціальної влади, адже вона спрямована на забезпечення загальносуспільних потреб (як соціальна влада). А також деяких характеристик політичної влади, позаяк судова влада «поширює» свою дію на різні сфери життєдіяльності громадянського суспільства, зокрема ті, що перебуваю</w:t>
      </w:r>
      <w:r w:rsidR="00346DBB">
        <w:rPr>
          <w:rFonts w:ascii="Times New Roman" w:hAnsi="Times New Roman"/>
          <w:sz w:val="28"/>
          <w:szCs w:val="28"/>
          <w:lang w:val="uk-UA"/>
        </w:rPr>
        <w:t xml:space="preserve">ть поза державним регулюванням. </w:t>
      </w:r>
      <w:r w:rsidRPr="00E150AE">
        <w:rPr>
          <w:rFonts w:ascii="Times New Roman" w:hAnsi="Times New Roman"/>
          <w:sz w:val="28"/>
          <w:szCs w:val="28"/>
          <w:lang w:val="uk-UA"/>
        </w:rPr>
        <w:t>Четвертий – теоретико-правовий аспект щодо взаємодії судової влади з іншими складовими державної влади, як частини цілого. За результатами його вивчення встановлено, що судова влада за своєю правовою природою є складовою державної влади у демократичній, правовій державі, має публічний владний характер, соціальні та політичні характеристики і спрямована на реалізацію визнач</w:t>
      </w:r>
      <w:r w:rsidR="00346DBB">
        <w:rPr>
          <w:rFonts w:ascii="Times New Roman" w:hAnsi="Times New Roman"/>
          <w:sz w:val="28"/>
          <w:szCs w:val="28"/>
          <w:lang w:val="uk-UA"/>
        </w:rPr>
        <w:t>ених суспільно корисних функцій;</w:t>
      </w:r>
    </w:p>
    <w:p w:rsidR="006E6482" w:rsidRDefault="006E6482" w:rsidP="006E6482">
      <w:pPr>
        <w:widowControl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визначення специфіки конструювання системи функцій судової влади</w:t>
      </w:r>
      <w:r w:rsidR="00A857C0">
        <w:rPr>
          <w:rFonts w:ascii="Times New Roman" w:hAnsi="Times New Roman"/>
          <w:sz w:val="28"/>
          <w:szCs w:val="28"/>
          <w:lang w:val="uk-UA"/>
        </w:rPr>
        <w:t xml:space="preserve"> (с. 210–228)</w:t>
      </w:r>
      <w:r>
        <w:rPr>
          <w:rFonts w:ascii="Times New Roman" w:hAnsi="Times New Roman"/>
          <w:sz w:val="28"/>
          <w:szCs w:val="28"/>
          <w:lang w:val="uk-UA"/>
        </w:rPr>
        <w:t>, зокрема</w:t>
      </w:r>
      <w:r w:rsidR="00A857C0">
        <w:rPr>
          <w:rFonts w:ascii="Times New Roman" w:hAnsi="Times New Roman"/>
          <w:sz w:val="28"/>
          <w:szCs w:val="28"/>
          <w:lang w:val="uk-UA"/>
        </w:rPr>
        <w:t xml:space="preserve"> такі положення</w:t>
      </w:r>
      <w:r>
        <w:rPr>
          <w:rFonts w:ascii="Times New Roman" w:hAnsi="Times New Roman"/>
          <w:sz w:val="28"/>
          <w:szCs w:val="28"/>
          <w:lang w:val="uk-UA"/>
        </w:rPr>
        <w:t>: формування переліку та змісту функцій кожної складової демократично-правової влади відбувається з урахуванням положень «стримувань і противаг», тобто обґрунтованої необхідності виконання приблизно однакового (за значенням) переліку функцій складових державної влади, необхідних для підтримання балансу в суспільстві та державі з демократично-правовими цінностями. Це, на думку автора, опосередковує наявність у системі функцій судової влади групи функцій щодо взаємодії з іншими складовими державної влади та групи «власних» функцій судової влади. Сформульовано дефініцію «система функцій судової влади» – сукупність функцій судової влади, що повно та об’єктивно відображає всі напрями діяльності цієї складової влади демократичної, правової держави та має логічно обґрунтовану структуру;</w:t>
      </w:r>
    </w:p>
    <w:p w:rsidR="006E6482" w:rsidRDefault="006E6482" w:rsidP="006E6482">
      <w:pPr>
        <w:widowControl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 окреслення системи функцій судової влади як складової державної влади та формулювання комплексного теоретико-правового підходу, згідно з </w:t>
      </w:r>
      <w:r>
        <w:rPr>
          <w:rFonts w:ascii="Times New Roman" w:hAnsi="Times New Roman"/>
          <w:sz w:val="28"/>
          <w:szCs w:val="28"/>
          <w:lang w:val="uk-UA"/>
        </w:rPr>
        <w:lastRenderedPageBreak/>
        <w:t>яким основою розуміння системи функцій судової влади є поетапна класифікація функцій у її складі</w:t>
      </w:r>
      <w:r w:rsidR="00A857C0">
        <w:rPr>
          <w:rFonts w:ascii="Times New Roman" w:hAnsi="Times New Roman"/>
          <w:sz w:val="28"/>
          <w:szCs w:val="28"/>
          <w:lang w:val="uk-UA"/>
        </w:rPr>
        <w:t xml:space="preserve"> (с. 213)</w:t>
      </w:r>
      <w:r>
        <w:rPr>
          <w:rFonts w:ascii="Times New Roman" w:hAnsi="Times New Roman"/>
          <w:sz w:val="28"/>
          <w:szCs w:val="28"/>
          <w:lang w:val="uk-UA"/>
        </w:rPr>
        <w:t>. Автором визначено, що базисом системи функцій судової влади є принцип поділу державної влади та застосування відповідного критерію «за принципом поділу влади». Також обґрунтовано, що для достовірного розуміння системи функцій судової влади слід почергово застосовувати класифікаційні критерії «за сферою діяльності», «за об’єктом», «за предметом». Так, класифікація функцій судової влади за критерієм «за сферою діяльності» дала можливість поділити їх на зовнішні та внутрішні. До кожної із цих груп автор почергово застосувала критерій «за об’єктом». Функції судової влади у внутрішній сфері «за об’єктом», згідно з підходом Булкат М.</w:t>
      </w:r>
      <w:r>
        <w:rPr>
          <w:rFonts w:ascii="Times New Roman" w:eastAsia="Times New Roman" w:hAnsi="Times New Roman"/>
          <w:sz w:val="28"/>
          <w:szCs w:val="28"/>
          <w:lang w:val="uk-UA"/>
        </w:rPr>
        <w:t> </w:t>
      </w:r>
      <w:r>
        <w:rPr>
          <w:rFonts w:ascii="Times New Roman" w:hAnsi="Times New Roman"/>
          <w:sz w:val="28"/>
          <w:szCs w:val="28"/>
          <w:lang w:val="uk-UA"/>
        </w:rPr>
        <w:t xml:space="preserve">С., мають градацію на групу «щодо взаємодії з іншими складовими державної влади» та групу «власних» функцій судової влади. Функції судової влади у зовнішній сфері також умовно поділено «за об’єктом» на групу «міжнародного співробітництва (взаємодії), в межах компетенції органів судової влади» та групу «власних» функцій. З метою здійснення подальшої класифікації автор використала критерій «за предметом». </w:t>
      </w:r>
    </w:p>
    <w:p w:rsidR="006E6482" w:rsidRDefault="006E6482" w:rsidP="006E6482">
      <w:pPr>
        <w:spacing w:after="0" w:line="360" w:lineRule="auto"/>
        <w:ind w:firstLine="851"/>
        <w:jc w:val="both"/>
        <w:rPr>
          <w:rFonts w:ascii="Times New Roman" w:hAnsi="Times New Roman"/>
          <w:sz w:val="28"/>
          <w:szCs w:val="28"/>
          <w:lang w:val="uk-UA"/>
        </w:rPr>
      </w:pPr>
      <w:r>
        <w:rPr>
          <w:rFonts w:ascii="Times New Roman" w:hAnsi="Times New Roman"/>
          <w:b/>
          <w:sz w:val="28"/>
          <w:szCs w:val="28"/>
          <w:lang w:val="uk-UA"/>
        </w:rPr>
        <w:t xml:space="preserve">Наукова і практична цінність дисертації. </w:t>
      </w:r>
      <w:r>
        <w:rPr>
          <w:rFonts w:ascii="Times New Roman" w:hAnsi="Times New Roman"/>
          <w:sz w:val="28"/>
          <w:szCs w:val="28"/>
          <w:lang w:val="uk-UA"/>
        </w:rPr>
        <w:t>Практичне значення одержаних результатів полягає в тому, що основні положення та висновки дисертації можуть бути використані у науково-дослідній сфері – для подальших наукових досліджень різних питань судової влади як на загальнотеоретичному, так і на галузевому рівнях; у законодавчій сфері – для використання в нормопроектній діяльності запропонованих дефініцій та положень з метою уніфікації відповідних підходів; у навчальному процесі – при викладанні навчальних курсів «Теорія права та держави», «Проблеми теорії права та держави», «Судоустрій» та підготовці відповідних підручників і посібників.</w:t>
      </w:r>
    </w:p>
    <w:p w:rsidR="006E6482" w:rsidRDefault="006E6482" w:rsidP="006E6482">
      <w:pPr>
        <w:spacing w:after="0" w:line="360" w:lineRule="auto"/>
        <w:ind w:firstLine="851"/>
        <w:jc w:val="both"/>
        <w:rPr>
          <w:rFonts w:ascii="Times New Roman" w:hAnsi="Times New Roman"/>
          <w:sz w:val="28"/>
          <w:szCs w:val="28"/>
          <w:lang w:val="uk-UA"/>
        </w:rPr>
      </w:pPr>
      <w:r>
        <w:rPr>
          <w:rFonts w:ascii="Times New Roman" w:hAnsi="Times New Roman"/>
          <w:b/>
          <w:sz w:val="28"/>
          <w:szCs w:val="28"/>
          <w:lang w:val="uk-UA"/>
        </w:rPr>
        <w:t xml:space="preserve">Повнота викладу наукових положень в опублікованих працях. </w:t>
      </w:r>
      <w:r>
        <w:rPr>
          <w:rFonts w:ascii="Times New Roman" w:hAnsi="Times New Roman"/>
          <w:sz w:val="28"/>
          <w:szCs w:val="28"/>
          <w:lang w:val="uk-UA"/>
        </w:rPr>
        <w:t xml:space="preserve">Основні результати дисертаційної роботи достатньо повно висвітлено у наукових публікаціях дисертанта. Її посилання на опублікування досліджень </w:t>
      </w:r>
      <w:r>
        <w:rPr>
          <w:rFonts w:ascii="Times New Roman" w:hAnsi="Times New Roman"/>
          <w:sz w:val="28"/>
          <w:szCs w:val="28"/>
          <w:lang w:val="uk-UA"/>
        </w:rPr>
        <w:lastRenderedPageBreak/>
        <w:t xml:space="preserve">за дисертацією є достовірними. Основні положення та результати дисертаційного дослідження опубліковано в 31 науковій праці, зокрема: одна </w:t>
      </w:r>
      <w:r w:rsidR="00346DBB">
        <w:rPr>
          <w:rFonts w:ascii="Times New Roman" w:hAnsi="Times New Roman"/>
          <w:sz w:val="28"/>
          <w:szCs w:val="28"/>
          <w:lang w:val="uk-UA"/>
        </w:rPr>
        <w:t xml:space="preserve">індивідуальна </w:t>
      </w:r>
      <w:r>
        <w:rPr>
          <w:rFonts w:ascii="Times New Roman" w:hAnsi="Times New Roman"/>
          <w:sz w:val="28"/>
          <w:szCs w:val="28"/>
          <w:lang w:val="uk-UA"/>
        </w:rPr>
        <w:t>монографія; один підрозділ зарубіжної колективної наукової монографії; 20 наукових статей, опублікованих у фахових виданнях, зокрема 6 – у зарубіжних та внесених до міжнародних наукометричних баз даних, 9 опублікованих матеріалів тез та доповідей на наукових конференціях. Всі результати і висновки наукового дослідження, що винесені на захист, отримані здобувачем самостійно.</w:t>
      </w:r>
    </w:p>
    <w:p w:rsidR="006E6482" w:rsidRDefault="006E6482" w:rsidP="006E6482">
      <w:pPr>
        <w:widowControl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Зміст автореферату достатньою мірою розкриває основні положення дисертаційної роботи, а також отримані автором нові наукові результати, висновки та рекомендації є ідентичним основним положенням дисертації.</w:t>
      </w:r>
    </w:p>
    <w:p w:rsidR="006E6482" w:rsidRDefault="006E6482" w:rsidP="006E6482">
      <w:pPr>
        <w:widowControl w:val="0"/>
        <w:spacing w:after="0" w:line="360" w:lineRule="auto"/>
        <w:ind w:firstLine="851"/>
        <w:jc w:val="both"/>
        <w:rPr>
          <w:rFonts w:ascii="Times New Roman" w:hAnsi="Times New Roman"/>
          <w:sz w:val="28"/>
          <w:szCs w:val="28"/>
          <w:lang w:val="uk-UA"/>
        </w:rPr>
      </w:pPr>
      <w:r>
        <w:rPr>
          <w:rFonts w:ascii="Times New Roman" w:hAnsi="Times New Roman"/>
          <w:b/>
          <w:sz w:val="28"/>
          <w:szCs w:val="28"/>
          <w:lang w:val="uk-UA"/>
        </w:rPr>
        <w:t xml:space="preserve">Дискусійні положення дисертації та зауваження щодо змісту дисертації. </w:t>
      </w:r>
      <w:r>
        <w:rPr>
          <w:rFonts w:ascii="Times New Roman" w:hAnsi="Times New Roman"/>
          <w:sz w:val="28"/>
          <w:szCs w:val="28"/>
          <w:lang w:val="uk-UA"/>
        </w:rPr>
        <w:t>В цілому дисертаційна робота Булкат М. С. вирішує важливу наукову проблему вдосконалення теоретико-правових засад судової влади, формулювання їх сучасного концепту.</w:t>
      </w:r>
    </w:p>
    <w:p w:rsidR="006E6482" w:rsidRDefault="00051DD6" w:rsidP="006E6482">
      <w:pPr>
        <w:widowControl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Разом з тим, у</w:t>
      </w:r>
      <w:r w:rsidR="006E6482">
        <w:rPr>
          <w:rFonts w:ascii="Times New Roman" w:hAnsi="Times New Roman"/>
          <w:sz w:val="28"/>
          <w:szCs w:val="28"/>
          <w:lang w:val="uk-UA"/>
        </w:rPr>
        <w:t xml:space="preserve"> дисертації присутні спірні положення, а також ті, що потребують уточнення:</w:t>
      </w:r>
    </w:p>
    <w:p w:rsidR="00375D35" w:rsidRDefault="006A4293" w:rsidP="006A4293">
      <w:pPr>
        <w:widowControl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1. Під час аналізу п. 1.2</w:t>
      </w:r>
      <w:r w:rsidR="006E6482">
        <w:rPr>
          <w:rFonts w:ascii="Times New Roman" w:hAnsi="Times New Roman"/>
          <w:sz w:val="28"/>
          <w:szCs w:val="28"/>
          <w:lang w:val="uk-UA"/>
        </w:rPr>
        <w:t xml:space="preserve"> дисертаційного дослідження щодо </w:t>
      </w:r>
      <w:r>
        <w:rPr>
          <w:rFonts w:ascii="Times New Roman" w:hAnsi="Times New Roman"/>
          <w:sz w:val="28"/>
          <w:szCs w:val="28"/>
          <w:lang w:val="uk-UA"/>
        </w:rPr>
        <w:t xml:space="preserve">історичного поступу доктрини судової влади та огляду сучасних </w:t>
      </w:r>
      <w:r w:rsidR="00375D35">
        <w:rPr>
          <w:rFonts w:ascii="Times New Roman" w:hAnsi="Times New Roman"/>
          <w:sz w:val="28"/>
          <w:szCs w:val="28"/>
          <w:lang w:val="uk-UA"/>
        </w:rPr>
        <w:t xml:space="preserve">                  </w:t>
      </w:r>
      <w:r>
        <w:rPr>
          <w:rFonts w:ascii="Times New Roman" w:hAnsi="Times New Roman"/>
          <w:sz w:val="28"/>
          <w:szCs w:val="28"/>
          <w:lang w:val="uk-UA"/>
        </w:rPr>
        <w:t xml:space="preserve">підходів (с. 39–74) </w:t>
      </w:r>
      <w:r w:rsidR="006E6482" w:rsidRPr="006A4293">
        <w:rPr>
          <w:rFonts w:ascii="Times New Roman" w:hAnsi="Times New Roman"/>
          <w:sz w:val="28"/>
          <w:szCs w:val="28"/>
          <w:lang w:val="uk-UA"/>
        </w:rPr>
        <w:t xml:space="preserve">автором </w:t>
      </w:r>
      <w:r>
        <w:rPr>
          <w:rFonts w:ascii="Times New Roman" w:hAnsi="Times New Roman"/>
          <w:sz w:val="28"/>
          <w:szCs w:val="28"/>
          <w:lang w:val="uk-UA"/>
        </w:rPr>
        <w:t>систематизовано</w:t>
      </w:r>
      <w:r w:rsidRPr="00E150AE">
        <w:rPr>
          <w:rFonts w:ascii="Times New Roman" w:hAnsi="Times New Roman"/>
          <w:sz w:val="28"/>
          <w:szCs w:val="28"/>
          <w:lang w:val="uk-UA"/>
        </w:rPr>
        <w:t xml:space="preserve"> </w:t>
      </w:r>
      <w:r>
        <w:rPr>
          <w:rFonts w:ascii="Times New Roman" w:hAnsi="Times New Roman"/>
          <w:sz w:val="28"/>
          <w:szCs w:val="28"/>
          <w:lang w:val="uk-UA"/>
        </w:rPr>
        <w:t xml:space="preserve">наявні історико-правові дослідження, </w:t>
      </w:r>
      <w:r w:rsidRPr="00E150AE">
        <w:rPr>
          <w:rFonts w:ascii="Times New Roman" w:hAnsi="Times New Roman"/>
          <w:sz w:val="28"/>
          <w:szCs w:val="28"/>
          <w:lang w:val="uk-UA"/>
        </w:rPr>
        <w:t>визначено найбільш опрацьовані питання,</w:t>
      </w:r>
      <w:r>
        <w:rPr>
          <w:rFonts w:ascii="Times New Roman" w:hAnsi="Times New Roman"/>
          <w:sz w:val="28"/>
          <w:szCs w:val="28"/>
          <w:lang w:val="uk-UA"/>
        </w:rPr>
        <w:t xml:space="preserve"> узагальнено наявні</w:t>
      </w:r>
      <w:r w:rsidRPr="00E150AE">
        <w:rPr>
          <w:rFonts w:ascii="Times New Roman" w:hAnsi="Times New Roman"/>
          <w:sz w:val="28"/>
          <w:szCs w:val="28"/>
          <w:lang w:val="uk-UA"/>
        </w:rPr>
        <w:t xml:space="preserve"> </w:t>
      </w:r>
      <w:r>
        <w:rPr>
          <w:rFonts w:ascii="Times New Roman" w:hAnsi="Times New Roman"/>
          <w:sz w:val="28"/>
          <w:szCs w:val="28"/>
          <w:lang w:val="uk-UA"/>
        </w:rPr>
        <w:t>у вітчизняній доктрині судової влади дослідження</w:t>
      </w:r>
      <w:r w:rsidRPr="00E150AE">
        <w:rPr>
          <w:rFonts w:ascii="Times New Roman" w:hAnsi="Times New Roman"/>
          <w:sz w:val="28"/>
          <w:szCs w:val="28"/>
          <w:lang w:val="uk-UA"/>
        </w:rPr>
        <w:t xml:space="preserve"> з питань практичного функціонування судової влади</w:t>
      </w:r>
      <w:r>
        <w:rPr>
          <w:rFonts w:ascii="Times New Roman" w:hAnsi="Times New Roman"/>
          <w:sz w:val="28"/>
          <w:szCs w:val="28"/>
          <w:lang w:val="uk-UA"/>
        </w:rPr>
        <w:t xml:space="preserve">. </w:t>
      </w:r>
      <w:r w:rsidR="00375D35">
        <w:rPr>
          <w:rFonts w:ascii="Times New Roman" w:hAnsi="Times New Roman"/>
          <w:sz w:val="28"/>
          <w:szCs w:val="28"/>
          <w:lang w:val="uk-UA"/>
        </w:rPr>
        <w:t xml:space="preserve">Разом із тим, робота б виграла від наявності </w:t>
      </w:r>
      <w:r w:rsidR="00655693">
        <w:rPr>
          <w:rFonts w:ascii="Times New Roman" w:hAnsi="Times New Roman"/>
          <w:sz w:val="28"/>
          <w:szCs w:val="28"/>
          <w:lang w:val="uk-UA"/>
        </w:rPr>
        <w:t xml:space="preserve">аналітики щодо </w:t>
      </w:r>
      <w:r w:rsidR="00375D35">
        <w:rPr>
          <w:rFonts w:ascii="Times New Roman" w:hAnsi="Times New Roman"/>
          <w:sz w:val="28"/>
          <w:szCs w:val="28"/>
          <w:lang w:val="uk-UA"/>
        </w:rPr>
        <w:t>зар</w:t>
      </w:r>
      <w:r w:rsidR="00655693">
        <w:rPr>
          <w:rFonts w:ascii="Times New Roman" w:hAnsi="Times New Roman"/>
          <w:sz w:val="28"/>
          <w:szCs w:val="28"/>
          <w:lang w:val="uk-UA"/>
        </w:rPr>
        <w:t>убіжних досліджень</w:t>
      </w:r>
      <w:r w:rsidR="002E76D6">
        <w:rPr>
          <w:rFonts w:ascii="Times New Roman" w:hAnsi="Times New Roman"/>
          <w:sz w:val="28"/>
          <w:szCs w:val="28"/>
          <w:lang w:val="uk-UA"/>
        </w:rPr>
        <w:t xml:space="preserve"> із відповідних питань</w:t>
      </w:r>
      <w:r w:rsidR="00375D35">
        <w:rPr>
          <w:rFonts w:ascii="Times New Roman" w:hAnsi="Times New Roman"/>
          <w:sz w:val="28"/>
          <w:szCs w:val="28"/>
          <w:lang w:val="uk-UA"/>
        </w:rPr>
        <w:t xml:space="preserve">. Слід продовжити </w:t>
      </w:r>
      <w:r w:rsidR="00655693">
        <w:rPr>
          <w:rFonts w:ascii="Times New Roman" w:hAnsi="Times New Roman"/>
          <w:sz w:val="28"/>
          <w:szCs w:val="28"/>
          <w:lang w:val="uk-UA"/>
        </w:rPr>
        <w:t xml:space="preserve">науковий аналіз </w:t>
      </w:r>
      <w:r w:rsidR="00375D35">
        <w:rPr>
          <w:rFonts w:ascii="Times New Roman" w:hAnsi="Times New Roman"/>
          <w:sz w:val="28"/>
          <w:szCs w:val="28"/>
          <w:lang w:val="uk-UA"/>
        </w:rPr>
        <w:t>у цьому напрямі.</w:t>
      </w:r>
    </w:p>
    <w:p w:rsidR="002E76D6" w:rsidRDefault="00375D35" w:rsidP="006A4293">
      <w:pPr>
        <w:widowControl w:val="0"/>
        <w:spacing w:after="0" w:line="360" w:lineRule="auto"/>
        <w:ind w:firstLine="851"/>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2. </w:t>
      </w:r>
      <w:r w:rsidR="002E76D6">
        <w:rPr>
          <w:rFonts w:ascii="Times New Roman" w:eastAsia="Times New Roman" w:hAnsi="Times New Roman"/>
          <w:color w:val="000000"/>
          <w:sz w:val="28"/>
          <w:szCs w:val="28"/>
          <w:lang w:val="uk-UA" w:eastAsia="ru-RU"/>
        </w:rPr>
        <w:t>У тексті дисертації (с. 134–140</w:t>
      </w:r>
      <w:r w:rsidR="006E6482">
        <w:rPr>
          <w:rFonts w:ascii="Times New Roman" w:eastAsia="Times New Roman" w:hAnsi="Times New Roman"/>
          <w:color w:val="000000"/>
          <w:sz w:val="28"/>
          <w:szCs w:val="28"/>
          <w:lang w:val="uk-UA" w:eastAsia="ru-RU"/>
        </w:rPr>
        <w:t xml:space="preserve">) наведено </w:t>
      </w:r>
      <w:r w:rsidR="002E76D6" w:rsidRPr="002E76D6">
        <w:rPr>
          <w:rFonts w:ascii="Times New Roman" w:eastAsia="Times New Roman" w:hAnsi="Times New Roman"/>
          <w:color w:val="000000"/>
          <w:sz w:val="28"/>
          <w:szCs w:val="28"/>
          <w:lang w:val="uk-UA" w:eastAsia="ru-RU"/>
        </w:rPr>
        <w:t xml:space="preserve">обґрунтування </w:t>
      </w:r>
      <w:r w:rsidR="002E76D6">
        <w:rPr>
          <w:rFonts w:ascii="Times New Roman" w:eastAsia="Times New Roman" w:hAnsi="Times New Roman"/>
          <w:color w:val="000000"/>
          <w:sz w:val="28"/>
          <w:szCs w:val="28"/>
          <w:lang w:val="uk-UA" w:eastAsia="ru-RU"/>
        </w:rPr>
        <w:t xml:space="preserve">щодо </w:t>
      </w:r>
      <w:r w:rsidR="002E76D6" w:rsidRPr="002E76D6">
        <w:rPr>
          <w:rFonts w:ascii="Times New Roman" w:eastAsia="Times New Roman" w:hAnsi="Times New Roman"/>
          <w:color w:val="000000"/>
          <w:sz w:val="28"/>
          <w:szCs w:val="28"/>
          <w:lang w:val="uk-UA" w:eastAsia="ru-RU"/>
        </w:rPr>
        <w:t>необхідності перегляду практики використання метафоричних прийомів, перенесення узвичаєних побутових слів у юридичну термінологію, доктрину судової влади, зокрема словосполучення «гілка влади».</w:t>
      </w:r>
      <w:r w:rsidR="002E76D6">
        <w:rPr>
          <w:rFonts w:ascii="Times New Roman" w:eastAsia="Times New Roman" w:hAnsi="Times New Roman"/>
          <w:color w:val="000000"/>
          <w:sz w:val="28"/>
          <w:szCs w:val="28"/>
          <w:lang w:val="uk-UA" w:eastAsia="ru-RU"/>
        </w:rPr>
        <w:t xml:space="preserve"> Дисертантом запропоновано </w:t>
      </w:r>
      <w:r w:rsidR="002E76D6" w:rsidRPr="002E76D6">
        <w:rPr>
          <w:rFonts w:ascii="Times New Roman" w:eastAsiaTheme="minorHAnsi" w:hAnsi="Times New Roman"/>
          <w:sz w:val="28"/>
          <w:szCs w:val="28"/>
          <w:lang w:val="uk-UA"/>
        </w:rPr>
        <w:t>термін</w:t>
      </w:r>
      <w:r w:rsidR="002E76D6">
        <w:rPr>
          <w:rFonts w:ascii="Times New Roman" w:eastAsiaTheme="minorHAnsi" w:hAnsi="Times New Roman"/>
          <w:sz w:val="28"/>
          <w:szCs w:val="28"/>
          <w:lang w:val="uk-UA"/>
        </w:rPr>
        <w:t xml:space="preserve"> «складова державної влади», який </w:t>
      </w:r>
      <w:r w:rsidR="002E76D6" w:rsidRPr="002E76D6">
        <w:rPr>
          <w:rFonts w:ascii="Times New Roman" w:eastAsiaTheme="minorHAnsi" w:hAnsi="Times New Roman"/>
          <w:sz w:val="28"/>
          <w:szCs w:val="28"/>
          <w:lang w:val="uk-UA"/>
        </w:rPr>
        <w:t xml:space="preserve">змістовно </w:t>
      </w:r>
      <w:r w:rsidR="002E76D6" w:rsidRPr="002E76D6">
        <w:rPr>
          <w:rFonts w:ascii="Times New Roman" w:eastAsiaTheme="minorHAnsi" w:hAnsi="Times New Roman"/>
          <w:sz w:val="28"/>
          <w:szCs w:val="28"/>
          <w:lang w:val="uk-UA"/>
        </w:rPr>
        <w:lastRenderedPageBreak/>
        <w:t xml:space="preserve">відповідає первинним поняттям </w:t>
      </w:r>
      <w:r w:rsidR="002E76D6" w:rsidRPr="002E76D6">
        <w:rPr>
          <w:rFonts w:ascii="Times New Roman" w:hAnsi="Times New Roman"/>
          <w:sz w:val="28"/>
          <w:szCs w:val="28"/>
          <w:lang w:val="uk-UA"/>
        </w:rPr>
        <w:t>«</w:t>
      </w:r>
      <w:r w:rsidR="002E76D6" w:rsidRPr="002E76D6">
        <w:rPr>
          <w:rFonts w:ascii="Times New Roman" w:hAnsi="Times New Roman"/>
          <w:sz w:val="28"/>
          <w:szCs w:val="28"/>
          <w:lang w:val="en-US"/>
        </w:rPr>
        <w:t>s</w:t>
      </w:r>
      <w:r w:rsidR="002E76D6" w:rsidRPr="002E76D6">
        <w:rPr>
          <w:rFonts w:ascii="Times New Roman" w:hAnsi="Times New Roman"/>
          <w:sz w:val="28"/>
          <w:szCs w:val="28"/>
          <w:lang w:val="uk-UA"/>
        </w:rPr>
        <w:t xml:space="preserve">eparation of powers», «division of powers» (розподіл влади). Очевидно, що розподіл влади відбувається між її складовими частинами. </w:t>
      </w:r>
      <w:r w:rsidR="002E76D6">
        <w:rPr>
          <w:rFonts w:ascii="Times New Roman" w:eastAsiaTheme="minorHAnsi" w:hAnsi="Times New Roman"/>
          <w:sz w:val="28"/>
          <w:szCs w:val="28"/>
          <w:lang w:val="uk-UA"/>
        </w:rPr>
        <w:t xml:space="preserve">Крім того, </w:t>
      </w:r>
      <w:r w:rsidR="002E76D6" w:rsidRPr="002E76D6">
        <w:rPr>
          <w:rFonts w:ascii="Times New Roman" w:eastAsiaTheme="minorHAnsi" w:hAnsi="Times New Roman"/>
          <w:sz w:val="28"/>
          <w:szCs w:val="28"/>
          <w:lang w:val="uk-UA"/>
        </w:rPr>
        <w:t xml:space="preserve">словосполучення «складова державної влади» морфологічно </w:t>
      </w:r>
      <w:r w:rsidR="002E76D6">
        <w:rPr>
          <w:rFonts w:ascii="Times New Roman" w:eastAsiaTheme="minorHAnsi" w:hAnsi="Times New Roman"/>
          <w:sz w:val="28"/>
          <w:szCs w:val="28"/>
          <w:lang w:val="uk-UA"/>
        </w:rPr>
        <w:t xml:space="preserve">доцільне </w:t>
      </w:r>
      <w:r w:rsidR="002E76D6" w:rsidRPr="002E76D6">
        <w:rPr>
          <w:rFonts w:ascii="Times New Roman" w:eastAsiaTheme="minorHAnsi" w:hAnsi="Times New Roman"/>
          <w:sz w:val="28"/>
          <w:szCs w:val="28"/>
          <w:lang w:val="uk-UA"/>
        </w:rPr>
        <w:t xml:space="preserve">з точки зору наукового позначення </w:t>
      </w:r>
      <w:r w:rsidR="002E76D6" w:rsidRPr="002E76D6">
        <w:rPr>
          <w:rFonts w:ascii="Times New Roman" w:hAnsi="Times New Roman"/>
          <w:sz w:val="28"/>
          <w:szCs w:val="28"/>
          <w:lang w:val="uk-UA"/>
        </w:rPr>
        <w:t>«частин цілого» у державній владі</w:t>
      </w:r>
      <w:r w:rsidR="000618D5">
        <w:rPr>
          <w:rFonts w:ascii="Times New Roman" w:eastAsiaTheme="minorHAnsi" w:hAnsi="Times New Roman"/>
          <w:sz w:val="28"/>
          <w:szCs w:val="28"/>
          <w:lang w:val="uk-UA"/>
        </w:rPr>
        <w:t xml:space="preserve">. </w:t>
      </w:r>
      <w:r w:rsidR="002E76D6" w:rsidRPr="002E76D6">
        <w:rPr>
          <w:rFonts w:ascii="Times New Roman" w:eastAsiaTheme="minorHAnsi" w:hAnsi="Times New Roman"/>
          <w:sz w:val="28"/>
          <w:szCs w:val="28"/>
          <w:lang w:val="uk-UA"/>
        </w:rPr>
        <w:t xml:space="preserve">Водночас варто зауважити, що в українській мові крім іменника «складова» </w:t>
      </w:r>
      <w:r w:rsidR="00C10D7B">
        <w:rPr>
          <w:rFonts w:ascii="Times New Roman" w:eastAsiaTheme="minorHAnsi" w:hAnsi="Times New Roman"/>
          <w:sz w:val="28"/>
          <w:szCs w:val="28"/>
          <w:lang w:val="uk-UA"/>
        </w:rPr>
        <w:t xml:space="preserve">у відповідних контекстах іноді </w:t>
      </w:r>
      <w:r w:rsidR="002E76D6" w:rsidRPr="002E76D6">
        <w:rPr>
          <w:rFonts w:ascii="Times New Roman" w:eastAsiaTheme="minorHAnsi" w:hAnsi="Times New Roman"/>
          <w:sz w:val="28"/>
          <w:szCs w:val="28"/>
          <w:lang w:val="uk-UA"/>
        </w:rPr>
        <w:t xml:space="preserve">використовують його аналог </w:t>
      </w:r>
      <w:r w:rsidR="00C10D7B">
        <w:rPr>
          <w:rFonts w:ascii="Times New Roman" w:eastAsiaTheme="minorHAnsi" w:hAnsi="Times New Roman"/>
          <w:sz w:val="28"/>
          <w:szCs w:val="28"/>
          <w:lang w:val="uk-UA"/>
        </w:rPr>
        <w:t xml:space="preserve">– </w:t>
      </w:r>
      <w:r w:rsidR="002E76D6" w:rsidRPr="002E76D6">
        <w:rPr>
          <w:rFonts w:ascii="Times New Roman" w:eastAsiaTheme="minorHAnsi" w:hAnsi="Times New Roman"/>
          <w:sz w:val="28"/>
          <w:szCs w:val="28"/>
          <w:lang w:val="uk-UA"/>
        </w:rPr>
        <w:t xml:space="preserve">«складник». </w:t>
      </w:r>
      <w:r w:rsidR="002E76D6">
        <w:rPr>
          <w:rFonts w:ascii="Times New Roman" w:eastAsiaTheme="minorHAnsi" w:hAnsi="Times New Roman"/>
          <w:sz w:val="28"/>
          <w:szCs w:val="28"/>
          <w:lang w:val="uk-UA"/>
        </w:rPr>
        <w:t xml:space="preserve">Слід </w:t>
      </w:r>
      <w:r w:rsidR="009757AF">
        <w:rPr>
          <w:rFonts w:ascii="Times New Roman" w:eastAsiaTheme="minorHAnsi" w:hAnsi="Times New Roman"/>
          <w:sz w:val="28"/>
          <w:szCs w:val="28"/>
          <w:lang w:val="uk-UA"/>
        </w:rPr>
        <w:t xml:space="preserve">розглянути </w:t>
      </w:r>
      <w:r w:rsidR="002E76D6">
        <w:rPr>
          <w:rFonts w:ascii="Times New Roman" w:eastAsiaTheme="minorHAnsi" w:hAnsi="Times New Roman"/>
          <w:sz w:val="28"/>
          <w:szCs w:val="28"/>
          <w:lang w:val="uk-UA"/>
        </w:rPr>
        <w:t>можливість використання такого терміна у доктрині судової влади.</w:t>
      </w:r>
    </w:p>
    <w:p w:rsidR="006E6482" w:rsidRDefault="006E6482" w:rsidP="006E6482">
      <w:pPr>
        <w:spacing w:after="0" w:line="360" w:lineRule="auto"/>
        <w:ind w:firstLine="708"/>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3. </w:t>
      </w:r>
      <w:r w:rsidR="009757AF">
        <w:rPr>
          <w:rFonts w:ascii="Times New Roman" w:eastAsia="Times New Roman" w:hAnsi="Times New Roman"/>
          <w:sz w:val="28"/>
          <w:szCs w:val="28"/>
          <w:lang w:val="uk-UA" w:eastAsia="ru-RU"/>
        </w:rPr>
        <w:t xml:space="preserve">У підрозділі 3.2 (с. </w:t>
      </w:r>
      <w:r w:rsidR="00FC02C8">
        <w:rPr>
          <w:rFonts w:ascii="Times New Roman" w:eastAsia="Times New Roman" w:hAnsi="Times New Roman"/>
          <w:sz w:val="28"/>
          <w:szCs w:val="28"/>
          <w:lang w:val="uk-UA" w:eastAsia="ru-RU"/>
        </w:rPr>
        <w:t>210–228) сформульовано новаторський підхід до розуміння системи функцій судової влади.</w:t>
      </w:r>
      <w:r w:rsidR="000618D5">
        <w:rPr>
          <w:rFonts w:ascii="Times New Roman" w:eastAsia="Times New Roman" w:hAnsi="Times New Roman"/>
          <w:sz w:val="28"/>
          <w:szCs w:val="28"/>
          <w:lang w:val="uk-UA" w:eastAsia="ru-RU"/>
        </w:rPr>
        <w:t xml:space="preserve"> Автором надано загальну характеристику функцій судово</w:t>
      </w:r>
      <w:r w:rsidR="00C309F9">
        <w:rPr>
          <w:rFonts w:ascii="Times New Roman" w:eastAsia="Times New Roman" w:hAnsi="Times New Roman"/>
          <w:sz w:val="28"/>
          <w:szCs w:val="28"/>
          <w:lang w:val="uk-UA" w:eastAsia="ru-RU"/>
        </w:rPr>
        <w:t xml:space="preserve">ї влади як складової державної влади. Вперше у вітчизняній правничій науці описано </w:t>
      </w:r>
      <w:r w:rsidR="00051DD6">
        <w:rPr>
          <w:rFonts w:ascii="Times New Roman" w:eastAsia="Times New Roman" w:hAnsi="Times New Roman"/>
          <w:sz w:val="28"/>
          <w:szCs w:val="28"/>
          <w:lang w:val="uk-UA" w:eastAsia="ru-RU"/>
        </w:rPr>
        <w:t xml:space="preserve">комплексну </w:t>
      </w:r>
      <w:r w:rsidR="00C309F9">
        <w:rPr>
          <w:rFonts w:ascii="Times New Roman" w:eastAsia="Times New Roman" w:hAnsi="Times New Roman"/>
          <w:sz w:val="28"/>
          <w:szCs w:val="28"/>
          <w:lang w:val="uk-UA" w:eastAsia="ru-RU"/>
        </w:rPr>
        <w:t xml:space="preserve">систему функцій судової влади у зовнішній і внутрішній сферах діяльності. </w:t>
      </w:r>
      <w:r w:rsidR="000618D5">
        <w:rPr>
          <w:rFonts w:ascii="Times New Roman" w:eastAsia="Times New Roman" w:hAnsi="Times New Roman"/>
          <w:sz w:val="28"/>
          <w:szCs w:val="28"/>
          <w:lang w:val="uk-UA" w:eastAsia="ru-RU"/>
        </w:rPr>
        <w:t xml:space="preserve">Разом із тим, слід </w:t>
      </w:r>
      <w:r w:rsidR="00C309F9">
        <w:rPr>
          <w:rFonts w:ascii="Times New Roman" w:eastAsia="Times New Roman" w:hAnsi="Times New Roman"/>
          <w:sz w:val="28"/>
          <w:szCs w:val="28"/>
          <w:lang w:val="uk-UA" w:eastAsia="ru-RU"/>
        </w:rPr>
        <w:t xml:space="preserve">було б </w:t>
      </w:r>
      <w:r w:rsidR="000618D5">
        <w:rPr>
          <w:rFonts w:ascii="Times New Roman" w:eastAsia="Times New Roman" w:hAnsi="Times New Roman"/>
          <w:sz w:val="28"/>
          <w:szCs w:val="28"/>
          <w:lang w:val="uk-UA" w:eastAsia="ru-RU"/>
        </w:rPr>
        <w:t xml:space="preserve">приділити </w:t>
      </w:r>
      <w:r w:rsidR="00C309F9">
        <w:rPr>
          <w:rFonts w:ascii="Times New Roman" w:eastAsia="Times New Roman" w:hAnsi="Times New Roman"/>
          <w:sz w:val="28"/>
          <w:szCs w:val="28"/>
          <w:lang w:val="uk-UA" w:eastAsia="ru-RU"/>
        </w:rPr>
        <w:t xml:space="preserve">більшу </w:t>
      </w:r>
      <w:r w:rsidR="000618D5">
        <w:rPr>
          <w:rFonts w:ascii="Times New Roman" w:eastAsia="Times New Roman" w:hAnsi="Times New Roman"/>
          <w:sz w:val="28"/>
          <w:szCs w:val="28"/>
          <w:lang w:val="uk-UA" w:eastAsia="ru-RU"/>
        </w:rPr>
        <w:t xml:space="preserve">увагу тим функціям, які </w:t>
      </w:r>
      <w:r w:rsidR="00C309F9">
        <w:rPr>
          <w:rFonts w:ascii="Times New Roman" w:eastAsia="Times New Roman" w:hAnsi="Times New Roman"/>
          <w:sz w:val="28"/>
          <w:szCs w:val="28"/>
          <w:lang w:val="uk-UA" w:eastAsia="ru-RU"/>
        </w:rPr>
        <w:t xml:space="preserve">є менш вивченими у доктрині судової влади, наприклад, </w:t>
      </w:r>
      <w:r w:rsidR="000618D5">
        <w:rPr>
          <w:rFonts w:ascii="Times New Roman" w:eastAsia="Times New Roman" w:hAnsi="Times New Roman"/>
          <w:sz w:val="28"/>
          <w:szCs w:val="28"/>
          <w:lang w:val="uk-UA" w:eastAsia="ru-RU"/>
        </w:rPr>
        <w:t xml:space="preserve">наукова, комунікативна. </w:t>
      </w:r>
      <w:r w:rsidR="00C309F9">
        <w:rPr>
          <w:rFonts w:ascii="Times New Roman" w:eastAsia="Times New Roman" w:hAnsi="Times New Roman"/>
          <w:sz w:val="28"/>
          <w:szCs w:val="28"/>
          <w:lang w:val="uk-UA" w:eastAsia="ru-RU"/>
        </w:rPr>
        <w:t xml:space="preserve">Це надзвичайно перспективні питання для практичного функціонування судової влади в нашій державі. </w:t>
      </w:r>
    </w:p>
    <w:p w:rsidR="00375D35" w:rsidRDefault="006E6482" w:rsidP="006E6482">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 У тексті дисертації (с. 316–340) автором</w:t>
      </w:r>
      <w:r>
        <w:rPr>
          <w:lang w:val="uk-UA"/>
        </w:rPr>
        <w:t xml:space="preserve"> </w:t>
      </w:r>
      <w:r>
        <w:rPr>
          <w:rFonts w:ascii="Times New Roman" w:eastAsia="Times New Roman" w:hAnsi="Times New Roman"/>
          <w:sz w:val="28"/>
          <w:szCs w:val="28"/>
          <w:lang w:val="uk-UA" w:eastAsia="ru-RU"/>
        </w:rPr>
        <w:t>узагальнено кілька актуальних тематичних напрямів наукових дослі</w:t>
      </w:r>
      <w:r w:rsidR="00375D35">
        <w:rPr>
          <w:rFonts w:ascii="Times New Roman" w:eastAsia="Times New Roman" w:hAnsi="Times New Roman"/>
          <w:sz w:val="28"/>
          <w:szCs w:val="28"/>
          <w:lang w:val="uk-UA" w:eastAsia="ru-RU"/>
        </w:rPr>
        <w:t>джень у доктрині суд</w:t>
      </w:r>
      <w:r w:rsidR="009757AF">
        <w:rPr>
          <w:rFonts w:ascii="Times New Roman" w:eastAsia="Times New Roman" w:hAnsi="Times New Roman"/>
          <w:sz w:val="28"/>
          <w:szCs w:val="28"/>
          <w:lang w:val="uk-UA" w:eastAsia="ru-RU"/>
        </w:rPr>
        <w:t xml:space="preserve">ової влади. Разом із тим, </w:t>
      </w:r>
      <w:r w:rsidR="00655693">
        <w:rPr>
          <w:rFonts w:ascii="Times New Roman" w:eastAsia="Times New Roman" w:hAnsi="Times New Roman"/>
          <w:sz w:val="28"/>
          <w:szCs w:val="28"/>
          <w:lang w:val="uk-UA" w:eastAsia="ru-RU"/>
        </w:rPr>
        <w:t xml:space="preserve">не конкретизовано специфіку </w:t>
      </w:r>
      <w:r w:rsidR="009757AF">
        <w:rPr>
          <w:rFonts w:ascii="Times New Roman" w:eastAsia="Times New Roman" w:hAnsi="Times New Roman"/>
          <w:sz w:val="28"/>
          <w:szCs w:val="28"/>
          <w:lang w:val="uk-UA" w:eastAsia="ru-RU"/>
        </w:rPr>
        <w:t>перспективних</w:t>
      </w:r>
      <w:r w:rsidR="00655693">
        <w:rPr>
          <w:rFonts w:ascii="Times New Roman" w:eastAsia="Times New Roman" w:hAnsi="Times New Roman"/>
          <w:sz w:val="28"/>
          <w:szCs w:val="28"/>
          <w:lang w:val="uk-UA" w:eastAsia="ru-RU"/>
        </w:rPr>
        <w:t xml:space="preserve"> напрямів розвитку історико-правових досліджень судочинства, судової влади. Це питання потребує подальшого вивчення.</w:t>
      </w:r>
    </w:p>
    <w:p w:rsidR="006E6482" w:rsidRDefault="006E6482" w:rsidP="006E6482">
      <w:pPr>
        <w:spacing w:after="0" w:line="360" w:lineRule="auto"/>
        <w:ind w:firstLine="708"/>
        <w:jc w:val="both"/>
        <w:rPr>
          <w:rFonts w:ascii="Times New Roman" w:hAnsi="Times New Roman"/>
          <w:sz w:val="28"/>
          <w:szCs w:val="28"/>
          <w:lang w:val="uk-UA"/>
        </w:rPr>
      </w:pPr>
      <w:r>
        <w:rPr>
          <w:rFonts w:ascii="Times New Roman" w:eastAsia="Times New Roman" w:hAnsi="Times New Roman"/>
          <w:spacing w:val="4"/>
          <w:sz w:val="28"/>
          <w:szCs w:val="28"/>
          <w:lang w:val="uk-UA" w:eastAsia="ru-RU"/>
        </w:rPr>
        <w:t>Водночас слід констатувати, що висловлені зауваження не заперечують загальну позитивну оцінку дослідження, проведеного                          М.</w:t>
      </w:r>
      <w:r>
        <w:rPr>
          <w:rFonts w:ascii="Times New Roman" w:eastAsia="Times New Roman" w:hAnsi="Times New Roman"/>
          <w:sz w:val="28"/>
          <w:szCs w:val="28"/>
          <w:lang w:val="uk-UA"/>
        </w:rPr>
        <w:t> </w:t>
      </w:r>
      <w:r>
        <w:rPr>
          <w:rFonts w:ascii="Times New Roman" w:eastAsia="Times New Roman" w:hAnsi="Times New Roman"/>
          <w:spacing w:val="4"/>
          <w:sz w:val="28"/>
          <w:szCs w:val="28"/>
          <w:lang w:val="uk-UA" w:eastAsia="ru-RU"/>
        </w:rPr>
        <w:t>С. Булкат. Воно є завершеною працею, в якій отримані нові науково обґрунтовані результати, що в сукупності є суттєвими для вирішення конкретного наукового завдання.</w:t>
      </w:r>
    </w:p>
    <w:p w:rsidR="002032B9" w:rsidRPr="006E6482" w:rsidRDefault="006E6482" w:rsidP="002032B9">
      <w:pPr>
        <w:tabs>
          <w:tab w:val="left" w:pos="180"/>
        </w:tabs>
        <w:spacing w:after="0" w:line="360" w:lineRule="auto"/>
        <w:ind w:firstLine="851"/>
        <w:jc w:val="both"/>
        <w:rPr>
          <w:rFonts w:ascii="Times New Roman" w:hAnsi="Times New Roman" w:cs="Calibri"/>
          <w:color w:val="000000"/>
          <w:sz w:val="28"/>
          <w:szCs w:val="28"/>
          <w:u w:color="000000"/>
          <w:bdr w:val="nil"/>
          <w:lang w:val="uk-UA" w:eastAsia="ru-RU"/>
        </w:rPr>
      </w:pPr>
      <w:r>
        <w:rPr>
          <w:rFonts w:ascii="Times New Roman" w:hAnsi="Times New Roman"/>
          <w:b/>
          <w:sz w:val="28"/>
          <w:szCs w:val="28"/>
          <w:lang w:val="uk-UA"/>
        </w:rPr>
        <w:t>Загальний висновок.</w:t>
      </w:r>
      <w:r>
        <w:rPr>
          <w:rFonts w:ascii="Times New Roman" w:hAnsi="Times New Roman"/>
          <w:sz w:val="28"/>
          <w:szCs w:val="28"/>
          <w:lang w:val="uk-UA"/>
        </w:rPr>
        <w:t xml:space="preserve"> </w:t>
      </w:r>
      <w:r w:rsidR="00707B2B" w:rsidRPr="00707B2B">
        <w:rPr>
          <w:rFonts w:ascii="Times New Roman" w:hAnsi="Times New Roman"/>
          <w:sz w:val="28"/>
          <w:szCs w:val="28"/>
        </w:rPr>
        <w:t xml:space="preserve"> </w:t>
      </w:r>
      <w:r>
        <w:rPr>
          <w:rFonts w:ascii="Times New Roman" w:hAnsi="Times New Roman"/>
          <w:sz w:val="28"/>
          <w:szCs w:val="28"/>
          <w:lang w:val="uk-UA"/>
        </w:rPr>
        <w:t xml:space="preserve">Зміст роботи висвітлений </w:t>
      </w:r>
      <w:r w:rsidR="00655693">
        <w:rPr>
          <w:rFonts w:ascii="Times New Roman" w:hAnsi="Times New Roman"/>
          <w:sz w:val="28"/>
          <w:szCs w:val="28"/>
          <w:lang w:val="uk-UA"/>
        </w:rPr>
        <w:t xml:space="preserve">чітко, </w:t>
      </w:r>
      <w:r>
        <w:rPr>
          <w:rFonts w:ascii="Times New Roman" w:hAnsi="Times New Roman"/>
          <w:sz w:val="28"/>
          <w:szCs w:val="28"/>
          <w:lang w:val="uk-UA"/>
        </w:rPr>
        <w:t>повно, виклад запропонованих в роботі положень базується на ґрунтовному опрацюванні джерел з проблематики ди</w:t>
      </w:r>
      <w:r w:rsidR="00655693">
        <w:rPr>
          <w:rFonts w:ascii="Times New Roman" w:hAnsi="Times New Roman"/>
          <w:sz w:val="28"/>
          <w:szCs w:val="28"/>
          <w:lang w:val="uk-UA"/>
        </w:rPr>
        <w:t>сертації. В цілому дисертація</w:t>
      </w:r>
      <w:r>
        <w:rPr>
          <w:rFonts w:ascii="Times New Roman" w:hAnsi="Times New Roman"/>
          <w:sz w:val="28"/>
          <w:szCs w:val="28"/>
          <w:lang w:val="uk-UA"/>
        </w:rPr>
        <w:t xml:space="preserve"> Булкат М.</w:t>
      </w:r>
      <w:r>
        <w:rPr>
          <w:rFonts w:ascii="Times New Roman" w:eastAsia="Times New Roman" w:hAnsi="Times New Roman"/>
          <w:sz w:val="28"/>
          <w:szCs w:val="28"/>
          <w:lang w:val="uk-UA"/>
        </w:rPr>
        <w:t> </w:t>
      </w:r>
      <w:r>
        <w:rPr>
          <w:rFonts w:ascii="Times New Roman" w:hAnsi="Times New Roman"/>
          <w:sz w:val="28"/>
          <w:szCs w:val="28"/>
          <w:lang w:val="uk-UA"/>
        </w:rPr>
        <w:t xml:space="preserve">С. є </w:t>
      </w:r>
    </w:p>
    <w:p w:rsidR="00235F90" w:rsidRPr="006E6482" w:rsidRDefault="002032B9" w:rsidP="00C10D7B">
      <w:pPr>
        <w:spacing w:after="0"/>
        <w:jc w:val="both"/>
        <w:rPr>
          <w:rFonts w:ascii="Times New Roman" w:hAnsi="Times New Roman" w:cs="Calibri"/>
          <w:color w:val="000000"/>
          <w:sz w:val="28"/>
          <w:szCs w:val="28"/>
          <w:u w:color="000000"/>
          <w:bdr w:val="nil"/>
          <w:lang w:val="uk-UA" w:eastAsia="ru-RU"/>
        </w:rPr>
      </w:pPr>
      <w:r>
        <w:rPr>
          <w:rFonts w:ascii="Times New Roman" w:hAnsi="Times New Roman" w:cs="Calibri"/>
          <w:noProof/>
          <w:color w:val="000000"/>
          <w:sz w:val="28"/>
          <w:szCs w:val="28"/>
          <w:bdr w:val="nil"/>
          <w:lang w:eastAsia="ru-RU"/>
        </w:rPr>
        <w:lastRenderedPageBreak/>
        <w:drawing>
          <wp:inline distT="0" distB="0" distL="0" distR="0">
            <wp:extent cx="5940425" cy="8404537"/>
            <wp:effectExtent l="19050" t="0" r="3175" b="0"/>
            <wp:docPr id="1" name="Рисунок 1" descr="D:\old\СПЕЦРАДА Д 26.236.03\СПЕЦРАДА\дисертанти\2019\Булкат\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d\СПЕЦРАДА Д 26.236.03\СПЕЦРАДА\дисертанти\2019\Булкат\10003.jpg"/>
                    <pic:cNvPicPr>
                      <a:picLocks noChangeAspect="1" noChangeArrowheads="1"/>
                    </pic:cNvPicPr>
                  </pic:nvPicPr>
                  <pic:blipFill>
                    <a:blip r:embed="rId7" cstate="print"/>
                    <a:srcRect/>
                    <a:stretch>
                      <a:fillRect/>
                    </a:stretch>
                  </pic:blipFill>
                  <pic:spPr bwMode="auto">
                    <a:xfrm>
                      <a:off x="0" y="0"/>
                      <a:ext cx="5940425" cy="8404537"/>
                    </a:xfrm>
                    <a:prstGeom prst="rect">
                      <a:avLst/>
                    </a:prstGeom>
                    <a:noFill/>
                    <a:ln w="9525">
                      <a:noFill/>
                      <a:miter lim="800000"/>
                      <a:headEnd/>
                      <a:tailEnd/>
                    </a:ln>
                  </pic:spPr>
                </pic:pic>
              </a:graphicData>
            </a:graphic>
          </wp:inline>
        </w:drawing>
      </w:r>
    </w:p>
    <w:sectPr w:rsidR="00235F90" w:rsidRPr="006E6482" w:rsidSect="00707B2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AC0" w:rsidRDefault="00325AC0" w:rsidP="00707B2B">
      <w:pPr>
        <w:spacing w:after="0" w:line="240" w:lineRule="auto"/>
      </w:pPr>
      <w:r>
        <w:separator/>
      </w:r>
    </w:p>
  </w:endnote>
  <w:endnote w:type="continuationSeparator" w:id="0">
    <w:p w:rsidR="00325AC0" w:rsidRDefault="00325AC0" w:rsidP="00707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AC0" w:rsidRDefault="00325AC0" w:rsidP="00707B2B">
      <w:pPr>
        <w:spacing w:after="0" w:line="240" w:lineRule="auto"/>
      </w:pPr>
      <w:r>
        <w:separator/>
      </w:r>
    </w:p>
  </w:footnote>
  <w:footnote w:type="continuationSeparator" w:id="0">
    <w:p w:rsidR="00325AC0" w:rsidRDefault="00325AC0" w:rsidP="00707B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229156"/>
      <w:docPartObj>
        <w:docPartGallery w:val="Page Numbers (Top of Page)"/>
        <w:docPartUnique/>
      </w:docPartObj>
    </w:sdtPr>
    <w:sdtContent>
      <w:p w:rsidR="00707B2B" w:rsidRDefault="00B53524">
        <w:pPr>
          <w:pStyle w:val="a3"/>
          <w:jc w:val="right"/>
        </w:pPr>
        <w:r>
          <w:fldChar w:fldCharType="begin"/>
        </w:r>
        <w:r w:rsidR="00707B2B">
          <w:instrText>PAGE   \* MERGEFORMAT</w:instrText>
        </w:r>
        <w:r>
          <w:fldChar w:fldCharType="separate"/>
        </w:r>
        <w:r w:rsidR="002032B9">
          <w:rPr>
            <w:noProof/>
          </w:rPr>
          <w:t>9</w:t>
        </w:r>
        <w:r>
          <w:fldChar w:fldCharType="end"/>
        </w:r>
      </w:p>
    </w:sdtContent>
  </w:sdt>
  <w:p w:rsidR="00707B2B" w:rsidRDefault="00707B2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040C6"/>
    <w:multiLevelType w:val="hybridMultilevel"/>
    <w:tmpl w:val="AA449E5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AC7B25"/>
    <w:rsid w:val="00051DD6"/>
    <w:rsid w:val="000618D5"/>
    <w:rsid w:val="002032B9"/>
    <w:rsid w:val="00235F90"/>
    <w:rsid w:val="002E76D6"/>
    <w:rsid w:val="00325AC0"/>
    <w:rsid w:val="00346DBB"/>
    <w:rsid w:val="00375D35"/>
    <w:rsid w:val="003936AF"/>
    <w:rsid w:val="00462C8E"/>
    <w:rsid w:val="00655693"/>
    <w:rsid w:val="006A4293"/>
    <w:rsid w:val="006E6482"/>
    <w:rsid w:val="00707B2B"/>
    <w:rsid w:val="00762EC3"/>
    <w:rsid w:val="008E6109"/>
    <w:rsid w:val="009757AF"/>
    <w:rsid w:val="00A857C0"/>
    <w:rsid w:val="00AC7B25"/>
    <w:rsid w:val="00B53524"/>
    <w:rsid w:val="00C10D7B"/>
    <w:rsid w:val="00C309F9"/>
    <w:rsid w:val="00C60AD7"/>
    <w:rsid w:val="00E150AE"/>
    <w:rsid w:val="00FC02C8"/>
    <w:rsid w:val="00FC1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2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B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7B2B"/>
    <w:rPr>
      <w:rFonts w:ascii="Calibri" w:eastAsia="Calibri" w:hAnsi="Calibri" w:cs="Times New Roman"/>
    </w:rPr>
  </w:style>
  <w:style w:type="paragraph" w:styleId="a5">
    <w:name w:val="footer"/>
    <w:basedOn w:val="a"/>
    <w:link w:val="a6"/>
    <w:uiPriority w:val="99"/>
    <w:unhideWhenUsed/>
    <w:rsid w:val="00707B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7B2B"/>
    <w:rPr>
      <w:rFonts w:ascii="Calibri" w:eastAsia="Calibri" w:hAnsi="Calibri" w:cs="Times New Roman"/>
    </w:rPr>
  </w:style>
  <w:style w:type="paragraph" w:styleId="a7">
    <w:name w:val="Balloon Text"/>
    <w:basedOn w:val="a"/>
    <w:link w:val="a8"/>
    <w:uiPriority w:val="99"/>
    <w:semiHidden/>
    <w:unhideWhenUsed/>
    <w:rsid w:val="002032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32B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2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B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7B2B"/>
    <w:rPr>
      <w:rFonts w:ascii="Calibri" w:eastAsia="Calibri" w:hAnsi="Calibri" w:cs="Times New Roman"/>
    </w:rPr>
  </w:style>
  <w:style w:type="paragraph" w:styleId="a5">
    <w:name w:val="footer"/>
    <w:basedOn w:val="a"/>
    <w:link w:val="a6"/>
    <w:uiPriority w:val="99"/>
    <w:unhideWhenUsed/>
    <w:rsid w:val="00707B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7B2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9238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10</Pages>
  <Words>2600</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cp:revision>
  <dcterms:created xsi:type="dcterms:W3CDTF">2019-09-18T15:31:00Z</dcterms:created>
  <dcterms:modified xsi:type="dcterms:W3CDTF">2019-11-01T13:39:00Z</dcterms:modified>
</cp:coreProperties>
</file>