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48" w:rsidRPr="00557048" w:rsidRDefault="00557048" w:rsidP="00557048">
      <w:pPr>
        <w:spacing w:after="160" w:line="240" w:lineRule="auto"/>
        <w:ind w:firstLine="851"/>
        <w:jc w:val="right"/>
        <w:rPr>
          <w:rFonts w:ascii="Times New Roman" w:eastAsia="Calibri" w:hAnsi="Times New Roman" w:cs="Times New Roman"/>
          <w:b/>
          <w:i/>
          <w:sz w:val="28"/>
          <w:szCs w:val="28"/>
          <w:lang w:val="uk-UA"/>
        </w:rPr>
      </w:pPr>
      <w:r w:rsidRPr="00557048">
        <w:rPr>
          <w:rFonts w:ascii="Times New Roman" w:eastAsia="Calibri" w:hAnsi="Times New Roman" w:cs="Times New Roman"/>
          <w:b/>
          <w:i/>
          <w:sz w:val="28"/>
          <w:szCs w:val="28"/>
          <w:lang w:val="uk-UA"/>
        </w:rPr>
        <w:t>До спеціалізованої вченої ради Д 26.236.03</w:t>
      </w:r>
    </w:p>
    <w:p w:rsidR="00557048" w:rsidRPr="00557048" w:rsidRDefault="00557048" w:rsidP="00557048">
      <w:pPr>
        <w:spacing w:after="160" w:line="240" w:lineRule="auto"/>
        <w:ind w:firstLine="851"/>
        <w:jc w:val="right"/>
        <w:rPr>
          <w:rFonts w:ascii="Times New Roman" w:eastAsia="Calibri" w:hAnsi="Times New Roman" w:cs="Times New Roman"/>
          <w:b/>
          <w:i/>
          <w:sz w:val="28"/>
          <w:szCs w:val="28"/>
          <w:lang w:val="uk-UA"/>
        </w:rPr>
      </w:pPr>
      <w:r w:rsidRPr="00557048">
        <w:rPr>
          <w:rFonts w:ascii="Times New Roman" w:eastAsia="Calibri" w:hAnsi="Times New Roman" w:cs="Times New Roman"/>
          <w:b/>
          <w:i/>
          <w:sz w:val="28"/>
          <w:szCs w:val="28"/>
          <w:lang w:val="uk-UA"/>
        </w:rPr>
        <w:t>у Інституті держави і права ім. В. М. Корецького НАН України</w:t>
      </w:r>
    </w:p>
    <w:p w:rsidR="00557048" w:rsidRPr="00557048" w:rsidRDefault="00557048" w:rsidP="00557048">
      <w:pPr>
        <w:spacing w:after="160" w:line="240" w:lineRule="auto"/>
        <w:ind w:firstLine="851"/>
        <w:jc w:val="right"/>
        <w:rPr>
          <w:rFonts w:ascii="Times New Roman" w:eastAsia="Calibri" w:hAnsi="Times New Roman" w:cs="Times New Roman"/>
          <w:b/>
          <w:i/>
          <w:sz w:val="28"/>
          <w:szCs w:val="28"/>
          <w:lang w:val="uk-UA"/>
        </w:rPr>
      </w:pPr>
      <w:r w:rsidRPr="00557048">
        <w:rPr>
          <w:rFonts w:ascii="Times New Roman" w:eastAsia="Calibri" w:hAnsi="Times New Roman" w:cs="Times New Roman"/>
          <w:b/>
          <w:i/>
          <w:sz w:val="28"/>
          <w:szCs w:val="28"/>
          <w:lang w:val="uk-UA"/>
        </w:rPr>
        <w:t>вул. Трьохсвятительська, 4, Київ – 01</w:t>
      </w:r>
      <w:r w:rsidRPr="00557048">
        <w:rPr>
          <w:rFonts w:ascii="Times New Roman" w:eastAsia="Calibri" w:hAnsi="Times New Roman" w:cs="Times New Roman"/>
          <w:b/>
          <w:i/>
          <w:sz w:val="28"/>
          <w:szCs w:val="28"/>
        </w:rPr>
        <w:t>0</w:t>
      </w:r>
      <w:r w:rsidRPr="00557048">
        <w:rPr>
          <w:rFonts w:ascii="Times New Roman" w:eastAsia="Calibri" w:hAnsi="Times New Roman" w:cs="Times New Roman"/>
          <w:b/>
          <w:i/>
          <w:sz w:val="28"/>
          <w:szCs w:val="28"/>
          <w:lang w:val="uk-UA"/>
        </w:rPr>
        <w:t>01</w:t>
      </w:r>
    </w:p>
    <w:p w:rsidR="00557048" w:rsidRPr="00557048" w:rsidRDefault="00557048" w:rsidP="00BE53F2">
      <w:pPr>
        <w:spacing w:after="160" w:line="360" w:lineRule="auto"/>
        <w:rPr>
          <w:rFonts w:ascii="Times New Roman" w:eastAsia="Calibri" w:hAnsi="Times New Roman" w:cs="Times New Roman"/>
          <w:b/>
          <w:sz w:val="28"/>
          <w:szCs w:val="28"/>
          <w:lang w:val="uk-UA"/>
        </w:rPr>
      </w:pPr>
    </w:p>
    <w:p w:rsidR="00557048" w:rsidRPr="00557048" w:rsidRDefault="00557048" w:rsidP="00557048">
      <w:pPr>
        <w:spacing w:after="160" w:line="360" w:lineRule="auto"/>
        <w:ind w:firstLine="851"/>
        <w:jc w:val="center"/>
        <w:rPr>
          <w:rFonts w:ascii="Times New Roman" w:eastAsia="Calibri" w:hAnsi="Times New Roman" w:cs="Times New Roman"/>
          <w:b/>
          <w:sz w:val="28"/>
          <w:szCs w:val="28"/>
          <w:lang w:val="uk-UA"/>
        </w:rPr>
      </w:pPr>
      <w:r w:rsidRPr="00557048">
        <w:rPr>
          <w:rFonts w:ascii="Times New Roman" w:eastAsia="Calibri" w:hAnsi="Times New Roman" w:cs="Times New Roman"/>
          <w:b/>
          <w:sz w:val="28"/>
          <w:szCs w:val="28"/>
          <w:lang w:val="uk-UA"/>
        </w:rPr>
        <w:t>ВІДГУК</w:t>
      </w:r>
    </w:p>
    <w:p w:rsidR="00557048" w:rsidRPr="00BE53F2" w:rsidRDefault="00557048" w:rsidP="00557048">
      <w:pPr>
        <w:spacing w:after="0" w:line="360" w:lineRule="auto"/>
        <w:ind w:firstLine="851"/>
        <w:jc w:val="center"/>
        <w:rPr>
          <w:rFonts w:ascii="Times New Roman" w:eastAsia="Calibri" w:hAnsi="Times New Roman" w:cs="Calibri"/>
          <w:color w:val="000000"/>
          <w:sz w:val="28"/>
          <w:szCs w:val="28"/>
          <w:u w:color="000000"/>
          <w:bdr w:val="nil"/>
          <w:lang w:eastAsia="ru-RU"/>
        </w:rPr>
      </w:pPr>
      <w:r w:rsidRPr="00557048">
        <w:rPr>
          <w:rFonts w:ascii="Times New Roman" w:eastAsia="Calibri" w:hAnsi="Times New Roman" w:cs="Times New Roman"/>
          <w:sz w:val="28"/>
          <w:szCs w:val="28"/>
          <w:lang w:val="uk-UA"/>
        </w:rPr>
        <w:t>офіційного опонента – доктора юридичних наук, професора</w:t>
      </w:r>
      <w:r w:rsidRPr="00557048">
        <w:rPr>
          <w:rFonts w:ascii="Times New Roman" w:eastAsia="Calibri" w:hAnsi="Times New Roman" w:cs="Calibri"/>
          <w:color w:val="000000"/>
          <w:sz w:val="28"/>
          <w:szCs w:val="28"/>
          <w:u w:color="000000"/>
          <w:bdr w:val="nil"/>
          <w:lang w:val="uk-UA" w:eastAsia="ru-RU"/>
        </w:rPr>
        <w:t xml:space="preserve"> </w:t>
      </w:r>
    </w:p>
    <w:p w:rsidR="000C0ABF" w:rsidRPr="00BE53F2" w:rsidRDefault="000C0ABF" w:rsidP="00557048">
      <w:pPr>
        <w:spacing w:after="0" w:line="360" w:lineRule="auto"/>
        <w:ind w:firstLine="851"/>
        <w:jc w:val="center"/>
        <w:rPr>
          <w:rFonts w:ascii="Times New Roman" w:eastAsia="Calibri" w:hAnsi="Times New Roman" w:cs="Calibri"/>
          <w:color w:val="000000"/>
          <w:sz w:val="28"/>
          <w:szCs w:val="28"/>
          <w:u w:color="000000"/>
          <w:bdr w:val="nil"/>
          <w:lang w:eastAsia="ru-RU"/>
        </w:rPr>
      </w:pPr>
      <w:r w:rsidRPr="000C0ABF">
        <w:rPr>
          <w:rFonts w:ascii="Times New Roman" w:eastAsia="Calibri" w:hAnsi="Times New Roman" w:cs="Calibri"/>
          <w:color w:val="000000"/>
          <w:sz w:val="28"/>
          <w:szCs w:val="28"/>
          <w:u w:color="000000"/>
          <w:bdr w:val="nil"/>
          <w:lang w:val="uk-UA" w:eastAsia="ru-RU"/>
        </w:rPr>
        <w:t xml:space="preserve">кафедри теорії та філософії права Інституту права та психології Національного університету «Львівська політехніка» </w:t>
      </w:r>
    </w:p>
    <w:p w:rsidR="000C0ABF" w:rsidRPr="00BE53F2" w:rsidRDefault="000C0ABF" w:rsidP="00557048">
      <w:pPr>
        <w:spacing w:after="0" w:line="360" w:lineRule="auto"/>
        <w:ind w:firstLine="851"/>
        <w:jc w:val="center"/>
        <w:rPr>
          <w:rFonts w:ascii="Times New Roman" w:eastAsia="Calibri" w:hAnsi="Times New Roman" w:cs="Calibri"/>
          <w:color w:val="000000"/>
          <w:sz w:val="28"/>
          <w:szCs w:val="28"/>
          <w:u w:color="000000"/>
          <w:bdr w:val="nil"/>
          <w:lang w:eastAsia="ru-RU"/>
        </w:rPr>
      </w:pPr>
      <w:r w:rsidRPr="000C0ABF">
        <w:rPr>
          <w:rFonts w:ascii="Times New Roman" w:eastAsia="Calibri" w:hAnsi="Times New Roman" w:cs="Calibri"/>
          <w:color w:val="000000"/>
          <w:sz w:val="28"/>
          <w:szCs w:val="28"/>
          <w:u w:color="000000"/>
          <w:bdr w:val="nil"/>
          <w:lang w:val="uk-UA" w:eastAsia="ru-RU"/>
        </w:rPr>
        <w:t>Гарасимів</w:t>
      </w:r>
      <w:r>
        <w:rPr>
          <w:rFonts w:ascii="Times New Roman" w:eastAsia="Calibri" w:hAnsi="Times New Roman" w:cs="Calibri"/>
          <w:color w:val="000000"/>
          <w:sz w:val="28"/>
          <w:szCs w:val="28"/>
          <w:u w:color="000000"/>
          <w:bdr w:val="nil"/>
          <w:lang w:val="uk-UA" w:eastAsia="ru-RU"/>
        </w:rPr>
        <w:t>а</w:t>
      </w:r>
      <w:r w:rsidRPr="000C0ABF">
        <w:rPr>
          <w:rFonts w:ascii="Times New Roman" w:eastAsia="Calibri" w:hAnsi="Times New Roman" w:cs="Calibri"/>
          <w:color w:val="000000"/>
          <w:sz w:val="28"/>
          <w:szCs w:val="28"/>
          <w:u w:color="000000"/>
          <w:bdr w:val="nil"/>
          <w:lang w:val="uk-UA" w:eastAsia="ru-RU"/>
        </w:rPr>
        <w:t xml:space="preserve"> Тараса Зеновійович</w:t>
      </w:r>
      <w:r>
        <w:rPr>
          <w:rFonts w:ascii="Times New Roman" w:eastAsia="Calibri" w:hAnsi="Times New Roman" w:cs="Calibri"/>
          <w:color w:val="000000"/>
          <w:sz w:val="28"/>
          <w:szCs w:val="28"/>
          <w:u w:color="000000"/>
          <w:bdr w:val="nil"/>
          <w:lang w:val="uk-UA" w:eastAsia="ru-RU"/>
        </w:rPr>
        <w:t>а</w:t>
      </w:r>
    </w:p>
    <w:p w:rsidR="00557048" w:rsidRPr="00557048" w:rsidRDefault="00557048" w:rsidP="00557048">
      <w:pPr>
        <w:spacing w:after="0" w:line="360" w:lineRule="auto"/>
        <w:ind w:firstLine="851"/>
        <w:jc w:val="center"/>
        <w:rPr>
          <w:rFonts w:ascii="Times New Roman" w:eastAsia="Calibri" w:hAnsi="Times New Roman" w:cs="Times New Roman"/>
          <w:sz w:val="28"/>
          <w:szCs w:val="28"/>
          <w:lang w:val="uk-UA"/>
        </w:rPr>
      </w:pPr>
      <w:r w:rsidRPr="00557048">
        <w:rPr>
          <w:rFonts w:ascii="Times New Roman" w:eastAsia="Calibri" w:hAnsi="Times New Roman" w:cs="Times New Roman"/>
          <w:sz w:val="28"/>
          <w:szCs w:val="28"/>
          <w:lang w:val="uk-UA"/>
        </w:rPr>
        <w:t xml:space="preserve">на дисертацію Булкат Марини Сергіївни </w:t>
      </w:r>
    </w:p>
    <w:p w:rsidR="00557048" w:rsidRPr="00557048" w:rsidRDefault="00557048" w:rsidP="00557048">
      <w:pPr>
        <w:spacing w:after="0" w:line="360" w:lineRule="auto"/>
        <w:ind w:firstLine="851"/>
        <w:jc w:val="center"/>
        <w:rPr>
          <w:rFonts w:ascii="Times New Roman" w:eastAsia="Calibri" w:hAnsi="Times New Roman" w:cs="Times New Roman"/>
          <w:sz w:val="28"/>
          <w:szCs w:val="28"/>
          <w:lang w:val="uk-UA"/>
        </w:rPr>
      </w:pPr>
      <w:r w:rsidRPr="00557048">
        <w:rPr>
          <w:rFonts w:ascii="Times New Roman" w:eastAsia="Calibri" w:hAnsi="Times New Roman" w:cs="Times New Roman"/>
          <w:sz w:val="28"/>
          <w:szCs w:val="28"/>
          <w:lang w:val="uk-UA"/>
        </w:rPr>
        <w:t>«Теоретико-правові засади судової влади: сучасний концепт»,</w:t>
      </w:r>
    </w:p>
    <w:p w:rsidR="00557048" w:rsidRPr="00557048" w:rsidRDefault="00557048" w:rsidP="00557048">
      <w:pPr>
        <w:spacing w:after="0" w:line="360" w:lineRule="auto"/>
        <w:ind w:firstLine="851"/>
        <w:jc w:val="center"/>
        <w:rPr>
          <w:rFonts w:ascii="Times New Roman" w:eastAsia="Calibri" w:hAnsi="Times New Roman" w:cs="Times New Roman"/>
          <w:sz w:val="28"/>
          <w:szCs w:val="28"/>
          <w:lang w:val="uk-UA"/>
        </w:rPr>
      </w:pPr>
      <w:r w:rsidRPr="00557048">
        <w:rPr>
          <w:rFonts w:ascii="Times New Roman" w:eastAsia="Calibri" w:hAnsi="Times New Roman" w:cs="Times New Roman"/>
          <w:sz w:val="28"/>
          <w:szCs w:val="28"/>
          <w:lang w:val="uk-UA"/>
        </w:rPr>
        <w:t xml:space="preserve"> подану на здобуття наукового ступеня доктора юридичних наук </w:t>
      </w:r>
    </w:p>
    <w:p w:rsidR="00557048" w:rsidRPr="00557048" w:rsidRDefault="00557048" w:rsidP="00557048">
      <w:pPr>
        <w:spacing w:after="0" w:line="360" w:lineRule="auto"/>
        <w:ind w:firstLine="851"/>
        <w:jc w:val="center"/>
        <w:rPr>
          <w:rFonts w:ascii="Times New Roman" w:eastAsia="Calibri" w:hAnsi="Times New Roman" w:cs="Times New Roman"/>
          <w:sz w:val="28"/>
          <w:szCs w:val="28"/>
          <w:lang w:val="uk-UA"/>
        </w:rPr>
      </w:pPr>
      <w:r w:rsidRPr="00557048">
        <w:rPr>
          <w:rFonts w:ascii="Times New Roman" w:eastAsia="Calibri" w:hAnsi="Times New Roman" w:cs="Times New Roman"/>
          <w:sz w:val="28"/>
          <w:szCs w:val="28"/>
          <w:lang w:val="uk-UA"/>
        </w:rPr>
        <w:t xml:space="preserve">за спеціальністю 12.00.01 – теорія та історія держави і права; </w:t>
      </w:r>
    </w:p>
    <w:p w:rsidR="00557048" w:rsidRPr="00BE53F2" w:rsidRDefault="00557048" w:rsidP="00BE53F2">
      <w:pPr>
        <w:spacing w:after="0" w:line="360" w:lineRule="auto"/>
        <w:ind w:left="-284" w:firstLine="851"/>
        <w:jc w:val="center"/>
        <w:rPr>
          <w:rFonts w:ascii="Times New Roman" w:eastAsia="Calibri" w:hAnsi="Times New Roman" w:cs="Times New Roman"/>
          <w:sz w:val="28"/>
          <w:szCs w:val="28"/>
          <w:lang w:val="uk-UA"/>
        </w:rPr>
      </w:pPr>
      <w:r w:rsidRPr="00557048">
        <w:rPr>
          <w:rFonts w:ascii="Times New Roman" w:eastAsia="Calibri" w:hAnsi="Times New Roman" w:cs="Times New Roman"/>
          <w:sz w:val="28"/>
          <w:szCs w:val="28"/>
          <w:lang w:val="uk-UA"/>
        </w:rPr>
        <w:t>історія політичних і правових учень</w:t>
      </w:r>
    </w:p>
    <w:p w:rsidR="00557048" w:rsidRDefault="003814AF" w:rsidP="003814AF">
      <w:pPr>
        <w:widowControl w:val="0"/>
        <w:snapToGrid w:val="0"/>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 xml:space="preserve">           </w:t>
      </w:r>
      <w:r w:rsidR="00557048" w:rsidRPr="00557048">
        <w:rPr>
          <w:rFonts w:ascii="Times New Roman" w:eastAsia="Times New Roman" w:hAnsi="Times New Roman" w:cs="Times New Roman"/>
          <w:b/>
          <w:sz w:val="28"/>
          <w:szCs w:val="28"/>
          <w:lang w:val="uk-UA" w:eastAsia="ru-RU"/>
        </w:rPr>
        <w:t>Актуальність дисертаційного дослідження.</w:t>
      </w:r>
      <w:r w:rsidR="00557048" w:rsidRPr="00557048">
        <w:rPr>
          <w:rFonts w:ascii="Times New Roman" w:eastAsia="Times New Roman" w:hAnsi="Times New Roman" w:cs="Times New Roman"/>
          <w:spacing w:val="4"/>
          <w:sz w:val="28"/>
          <w:szCs w:val="28"/>
          <w:lang w:val="uk-UA" w:eastAsia="ru-RU"/>
        </w:rPr>
        <w:t xml:space="preserve"> </w:t>
      </w:r>
      <w:r w:rsidR="00557048" w:rsidRPr="00557048">
        <w:rPr>
          <w:rFonts w:ascii="Times New Roman" w:eastAsia="Times New Roman" w:hAnsi="Times New Roman" w:cs="Times New Roman"/>
          <w:sz w:val="28"/>
          <w:szCs w:val="28"/>
          <w:lang w:val="uk-UA" w:eastAsia="ru-RU"/>
        </w:rPr>
        <w:t>Дисертаційне дослідження Булкат М.</w:t>
      </w:r>
      <w:r w:rsidR="00557048" w:rsidRPr="00557048">
        <w:rPr>
          <w:rFonts w:ascii="Times New Roman" w:eastAsia="Times New Roman" w:hAnsi="Times New Roman" w:cs="Times New Roman"/>
          <w:sz w:val="28"/>
          <w:szCs w:val="28"/>
          <w:lang w:val="uk-UA"/>
        </w:rPr>
        <w:t> </w:t>
      </w:r>
      <w:r w:rsidR="00557048" w:rsidRPr="00557048">
        <w:rPr>
          <w:rFonts w:ascii="Times New Roman" w:eastAsia="Times New Roman" w:hAnsi="Times New Roman" w:cs="Times New Roman"/>
          <w:sz w:val="28"/>
          <w:szCs w:val="28"/>
          <w:lang w:val="uk-UA" w:eastAsia="ru-RU"/>
        </w:rPr>
        <w:t xml:space="preserve">С. присвячене </w:t>
      </w:r>
      <w:r w:rsidR="00D34C48">
        <w:rPr>
          <w:rFonts w:ascii="Times New Roman" w:eastAsia="Times New Roman" w:hAnsi="Times New Roman" w:cs="Times New Roman"/>
          <w:sz w:val="28"/>
          <w:szCs w:val="28"/>
          <w:lang w:val="uk-UA" w:eastAsia="ru-RU"/>
        </w:rPr>
        <w:t xml:space="preserve">надзвичайно </w:t>
      </w:r>
      <w:r w:rsidR="00557048" w:rsidRPr="00557048">
        <w:rPr>
          <w:rFonts w:ascii="Times New Roman" w:eastAsia="Times New Roman" w:hAnsi="Times New Roman" w:cs="Times New Roman"/>
          <w:sz w:val="28"/>
          <w:szCs w:val="28"/>
          <w:lang w:val="uk-UA" w:eastAsia="ru-RU"/>
        </w:rPr>
        <w:t xml:space="preserve">актуальній проблемі </w:t>
      </w:r>
      <w:r w:rsidR="00557048" w:rsidRPr="00557048">
        <w:rPr>
          <w:rFonts w:ascii="Times New Roman" w:eastAsia="Times New Roman" w:hAnsi="Times New Roman" w:cs="Times New Roman"/>
          <w:bCs/>
          <w:sz w:val="28"/>
          <w:szCs w:val="28"/>
          <w:lang w:val="uk-UA" w:eastAsia="ru-RU"/>
        </w:rPr>
        <w:t>вдосконалення теоретико-</w:t>
      </w:r>
      <w:r w:rsidR="00D34C48">
        <w:rPr>
          <w:rFonts w:ascii="Times New Roman" w:eastAsia="Times New Roman" w:hAnsi="Times New Roman" w:cs="Times New Roman"/>
          <w:bCs/>
          <w:sz w:val="28"/>
          <w:szCs w:val="28"/>
          <w:lang w:val="uk-UA" w:eastAsia="ru-RU"/>
        </w:rPr>
        <w:t>правових засад судової влади, а саме – розробленню</w:t>
      </w:r>
      <w:r w:rsidR="00557048" w:rsidRPr="00557048">
        <w:rPr>
          <w:rFonts w:ascii="Times New Roman" w:eastAsia="Times New Roman" w:hAnsi="Times New Roman" w:cs="Times New Roman"/>
          <w:bCs/>
          <w:sz w:val="28"/>
          <w:szCs w:val="28"/>
          <w:lang w:val="uk-UA" w:eastAsia="ru-RU"/>
        </w:rPr>
        <w:t xml:space="preserve"> їх сучасного концепту.</w:t>
      </w:r>
    </w:p>
    <w:p w:rsidR="00D34C48" w:rsidRDefault="00D34C48" w:rsidP="00557048">
      <w:pPr>
        <w:widowControl w:val="0"/>
        <w:snapToGrid w:val="0"/>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D34C48">
        <w:rPr>
          <w:rFonts w:ascii="Times New Roman" w:eastAsia="Times New Roman" w:hAnsi="Times New Roman" w:cs="Times New Roman"/>
          <w:sz w:val="28"/>
          <w:szCs w:val="28"/>
          <w:lang w:val="uk-UA" w:eastAsia="ru-RU"/>
        </w:rPr>
        <w:t xml:space="preserve">еззаперечним аргументом для концентрації уваги на </w:t>
      </w:r>
      <w:r>
        <w:rPr>
          <w:rFonts w:ascii="Times New Roman" w:eastAsia="Times New Roman" w:hAnsi="Times New Roman" w:cs="Times New Roman"/>
          <w:sz w:val="28"/>
          <w:szCs w:val="28"/>
          <w:lang w:val="uk-UA" w:eastAsia="ru-RU"/>
        </w:rPr>
        <w:t xml:space="preserve">проблематиці </w:t>
      </w:r>
      <w:r w:rsidRPr="00557048">
        <w:rPr>
          <w:rFonts w:ascii="Times New Roman" w:eastAsia="Times New Roman" w:hAnsi="Times New Roman" w:cs="Times New Roman"/>
          <w:bCs/>
          <w:sz w:val="28"/>
          <w:szCs w:val="28"/>
          <w:lang w:val="uk-UA" w:eastAsia="ru-RU"/>
        </w:rPr>
        <w:t>вдосконалення теоретико-</w:t>
      </w:r>
      <w:r>
        <w:rPr>
          <w:rFonts w:ascii="Times New Roman" w:eastAsia="Times New Roman" w:hAnsi="Times New Roman" w:cs="Times New Roman"/>
          <w:bCs/>
          <w:sz w:val="28"/>
          <w:szCs w:val="28"/>
          <w:lang w:val="uk-UA" w:eastAsia="ru-RU"/>
        </w:rPr>
        <w:t>правових засад судової влади</w:t>
      </w:r>
      <w:r w:rsidRPr="00D34C48">
        <w:rPr>
          <w:rFonts w:ascii="Times New Roman" w:eastAsia="Times New Roman" w:hAnsi="Times New Roman" w:cs="Times New Roman"/>
          <w:sz w:val="28"/>
          <w:szCs w:val="28"/>
          <w:lang w:val="uk-UA" w:eastAsia="ru-RU"/>
        </w:rPr>
        <w:t xml:space="preserve"> є прагнення успішної реалізації </w:t>
      </w:r>
      <w:r>
        <w:rPr>
          <w:rFonts w:ascii="Times New Roman" w:eastAsia="Times New Roman" w:hAnsi="Times New Roman" w:cs="Times New Roman"/>
          <w:sz w:val="28"/>
          <w:szCs w:val="28"/>
          <w:lang w:val="uk-UA" w:eastAsia="ru-RU"/>
        </w:rPr>
        <w:t xml:space="preserve">її </w:t>
      </w:r>
      <w:r w:rsidRPr="00D34C48">
        <w:rPr>
          <w:rFonts w:ascii="Times New Roman" w:eastAsia="Times New Roman" w:hAnsi="Times New Roman" w:cs="Times New Roman"/>
          <w:sz w:val="28"/>
          <w:szCs w:val="28"/>
          <w:lang w:val="uk-UA" w:eastAsia="ru-RU"/>
        </w:rPr>
        <w:t xml:space="preserve">мети та виконання конкретних </w:t>
      </w:r>
      <w:r>
        <w:rPr>
          <w:rFonts w:ascii="Times New Roman" w:eastAsia="Times New Roman" w:hAnsi="Times New Roman" w:cs="Times New Roman"/>
          <w:sz w:val="28"/>
          <w:szCs w:val="28"/>
          <w:lang w:val="uk-UA" w:eastAsia="ru-RU"/>
        </w:rPr>
        <w:t xml:space="preserve">завдань, значимих для розбудови нашої держави. </w:t>
      </w:r>
      <w:r w:rsidRPr="00D34C48">
        <w:rPr>
          <w:rFonts w:ascii="Times New Roman" w:eastAsia="Times New Roman" w:hAnsi="Times New Roman" w:cs="Times New Roman"/>
          <w:sz w:val="28"/>
          <w:szCs w:val="28"/>
          <w:lang w:val="uk-UA" w:eastAsia="ru-RU"/>
        </w:rPr>
        <w:t xml:space="preserve"> </w:t>
      </w:r>
    </w:p>
    <w:p w:rsidR="00D34C48" w:rsidRPr="00557048" w:rsidRDefault="00D34C48" w:rsidP="00557048">
      <w:pPr>
        <w:widowControl w:val="0"/>
        <w:snapToGrid w:val="0"/>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Разом із тим, н</w:t>
      </w:r>
      <w:r w:rsidRPr="00D34C48">
        <w:rPr>
          <w:rFonts w:ascii="Times New Roman" w:eastAsia="Times New Roman" w:hAnsi="Times New Roman" w:cs="Times New Roman"/>
          <w:sz w:val="28"/>
          <w:szCs w:val="28"/>
          <w:lang w:val="uk-UA" w:eastAsia="ru-RU"/>
        </w:rPr>
        <w:t>аукове розуміння судової влади є частиною специфічних поліструктурних положень доктрини, різні аспекти його внутрішнього змісту перебувають на межі вивчення багатьох наукових сфер. Теоретико-правові основи судової влади знаходяться в площині дослідження науки теорії держави і права.</w:t>
      </w:r>
      <w:r>
        <w:rPr>
          <w:rFonts w:ascii="Times New Roman" w:eastAsia="Times New Roman" w:hAnsi="Times New Roman" w:cs="Times New Roman"/>
          <w:sz w:val="28"/>
          <w:szCs w:val="28"/>
          <w:lang w:val="uk-UA" w:eastAsia="ru-RU"/>
        </w:rPr>
        <w:t xml:space="preserve"> У цьому контексті слід відмітити, що н</w:t>
      </w:r>
      <w:r w:rsidRPr="00D34C48">
        <w:rPr>
          <w:rFonts w:ascii="Times New Roman" w:eastAsia="Times New Roman" w:hAnsi="Times New Roman" w:cs="Times New Roman"/>
          <w:sz w:val="28"/>
          <w:szCs w:val="28"/>
          <w:lang w:val="uk-UA" w:eastAsia="ru-RU"/>
        </w:rPr>
        <w:t xml:space="preserve">е останню роль </w:t>
      </w:r>
      <w:r>
        <w:rPr>
          <w:rFonts w:ascii="Times New Roman" w:eastAsia="Times New Roman" w:hAnsi="Times New Roman" w:cs="Times New Roman"/>
          <w:sz w:val="28"/>
          <w:szCs w:val="28"/>
          <w:lang w:val="uk-UA" w:eastAsia="ru-RU"/>
        </w:rPr>
        <w:t>у ході виконання цього дослідження відіграло формування</w:t>
      </w:r>
      <w:r w:rsidRPr="00D34C48">
        <w:rPr>
          <w:rFonts w:ascii="Times New Roman" w:eastAsia="Times New Roman" w:hAnsi="Times New Roman" w:cs="Times New Roman"/>
          <w:sz w:val="28"/>
          <w:szCs w:val="28"/>
          <w:lang w:val="uk-UA" w:eastAsia="ru-RU"/>
        </w:rPr>
        <w:t xml:space="preserve"> методологічного «портфелю».</w:t>
      </w:r>
      <w:r w:rsidRPr="00D34C48">
        <w:t xml:space="preserve"> </w:t>
      </w:r>
      <w:r w:rsidRPr="00D34C48">
        <w:rPr>
          <w:rFonts w:ascii="Times New Roman" w:eastAsia="Times New Roman" w:hAnsi="Times New Roman" w:cs="Times New Roman"/>
          <w:sz w:val="28"/>
          <w:szCs w:val="28"/>
          <w:lang w:val="uk-UA" w:eastAsia="ru-RU"/>
        </w:rPr>
        <w:t xml:space="preserve">Однією з особливостей цього теоретико-правового дослідження є </w:t>
      </w:r>
      <w:r>
        <w:rPr>
          <w:rFonts w:ascii="Times New Roman" w:eastAsia="Times New Roman" w:hAnsi="Times New Roman" w:cs="Times New Roman"/>
          <w:sz w:val="28"/>
          <w:szCs w:val="28"/>
          <w:lang w:val="uk-UA" w:eastAsia="ru-RU"/>
        </w:rPr>
        <w:t xml:space="preserve">вдале поєднання методів </w:t>
      </w:r>
      <w:r>
        <w:rPr>
          <w:rFonts w:ascii="Times New Roman" w:eastAsia="Times New Roman" w:hAnsi="Times New Roman" w:cs="Times New Roman"/>
          <w:sz w:val="28"/>
          <w:szCs w:val="28"/>
          <w:lang w:val="uk-UA" w:eastAsia="ru-RU"/>
        </w:rPr>
        <w:lastRenderedPageBreak/>
        <w:t xml:space="preserve">дослідження, яке стало запорукою виконання поставлених дисертантом завдань. </w:t>
      </w:r>
    </w:p>
    <w:p w:rsidR="00557048" w:rsidRDefault="00557048" w:rsidP="00557048">
      <w:pPr>
        <w:shd w:val="clear" w:color="auto" w:fill="FFFFFF"/>
        <w:spacing w:after="0" w:line="360" w:lineRule="auto"/>
        <w:ind w:firstLine="851"/>
        <w:jc w:val="both"/>
        <w:rPr>
          <w:rFonts w:ascii="Times New Roman" w:eastAsia="Calibri" w:hAnsi="Times New Roman" w:cs="Times New Roman"/>
          <w:sz w:val="28"/>
          <w:szCs w:val="28"/>
          <w:lang w:val="uk-UA"/>
        </w:rPr>
      </w:pPr>
      <w:r w:rsidRPr="00557048">
        <w:rPr>
          <w:rFonts w:ascii="Times New Roman" w:eastAsia="Calibri" w:hAnsi="Times New Roman" w:cs="Times New Roman"/>
          <w:b/>
          <w:sz w:val="28"/>
          <w:szCs w:val="28"/>
          <w:lang w:val="uk-UA"/>
        </w:rPr>
        <w:t xml:space="preserve">Ступінь обґрунтованості положень, висновків і рекомендацій, сформульованих у дисертації. </w:t>
      </w:r>
      <w:r w:rsidRPr="00557048">
        <w:rPr>
          <w:rFonts w:ascii="Times New Roman" w:eastAsia="Calibri" w:hAnsi="Times New Roman" w:cs="Times New Roman"/>
          <w:sz w:val="28"/>
          <w:szCs w:val="28"/>
          <w:lang w:val="uk-UA"/>
        </w:rPr>
        <w:t>Обґрунтованість і достовірність положень, висновків і рекомендацій зд</w:t>
      </w:r>
      <w:r w:rsidR="00D34C48">
        <w:rPr>
          <w:rFonts w:ascii="Times New Roman" w:eastAsia="Calibri" w:hAnsi="Times New Roman" w:cs="Times New Roman"/>
          <w:sz w:val="28"/>
          <w:szCs w:val="28"/>
          <w:lang w:val="uk-UA"/>
        </w:rPr>
        <w:t xml:space="preserve">обувача підтверджується достатнім </w:t>
      </w:r>
      <w:r w:rsidRPr="00557048">
        <w:rPr>
          <w:rFonts w:ascii="Times New Roman" w:eastAsia="Calibri" w:hAnsi="Times New Roman" w:cs="Times New Roman"/>
          <w:sz w:val="28"/>
          <w:szCs w:val="28"/>
          <w:lang w:val="uk-UA"/>
        </w:rPr>
        <w:t>обсягом використаних джерел (понад 700), серед яких особливу увагу приділено вивченню вітчизняної складової доктрини судової влади. У процесі його виконання враховано здобутки понад чотирьохсот сучасних монографічних досліджень, які присвячені питанням судової влади, а також окремі статейні виклади, довідкові матеріали тощо. Проведений науковий аналіз вітчизняної доктрини судової влади дав можливість Булкат М.</w:t>
      </w:r>
      <w:r w:rsidRPr="00557048">
        <w:rPr>
          <w:rFonts w:ascii="Times New Roman" w:eastAsia="Times New Roman" w:hAnsi="Times New Roman" w:cs="Times New Roman"/>
          <w:sz w:val="28"/>
          <w:szCs w:val="28"/>
          <w:lang w:val="uk-UA"/>
        </w:rPr>
        <w:t> </w:t>
      </w:r>
      <w:r w:rsidRPr="00557048">
        <w:rPr>
          <w:rFonts w:ascii="Times New Roman" w:eastAsia="Calibri" w:hAnsi="Times New Roman" w:cs="Times New Roman"/>
          <w:sz w:val="28"/>
          <w:szCs w:val="28"/>
          <w:lang w:val="uk-UA"/>
        </w:rPr>
        <w:t xml:space="preserve">С. виокремити деякі аспекти щодо її системності, </w:t>
      </w:r>
      <w:r w:rsidR="00134C76">
        <w:rPr>
          <w:rFonts w:ascii="Times New Roman" w:eastAsia="Calibri" w:hAnsi="Times New Roman" w:cs="Times New Roman"/>
          <w:sz w:val="28"/>
          <w:szCs w:val="28"/>
          <w:lang w:val="uk-UA"/>
        </w:rPr>
        <w:t xml:space="preserve">зокрема </w:t>
      </w:r>
      <w:r w:rsidRPr="00557048">
        <w:rPr>
          <w:rFonts w:ascii="Times New Roman" w:eastAsia="Calibri" w:hAnsi="Times New Roman" w:cs="Times New Roman"/>
          <w:sz w:val="28"/>
          <w:szCs w:val="28"/>
          <w:lang w:val="uk-UA"/>
        </w:rPr>
        <w:t>відсутність уніфікованого, узгодженого плану дослідження теоретико-правових та практичних питань функціонування судової влади; певна повторюваність досліджень із однорідних наукових питань, подекуди крізь призму різних наукових шкіл, юридичних спеціалізацій; відсутність комплексних узагальнень стосовно наявних наукових досліджень, інформативної правової аналітики щодо стану доктрини судової влади. Тобто, дисертантом встановлено, що теоретико-правові засади наразі є найменш дослідженими аспектом доктрини судової влади. Це дозволило Булкат М.</w:t>
      </w:r>
      <w:r w:rsidRPr="00557048">
        <w:rPr>
          <w:rFonts w:ascii="Times New Roman" w:eastAsia="Times New Roman" w:hAnsi="Times New Roman" w:cs="Times New Roman"/>
          <w:sz w:val="28"/>
          <w:szCs w:val="28"/>
          <w:lang w:val="uk-UA"/>
        </w:rPr>
        <w:t> </w:t>
      </w:r>
      <w:r w:rsidRPr="00557048">
        <w:rPr>
          <w:rFonts w:ascii="Times New Roman" w:eastAsia="Calibri" w:hAnsi="Times New Roman" w:cs="Times New Roman"/>
          <w:sz w:val="28"/>
          <w:szCs w:val="28"/>
          <w:lang w:val="uk-UA"/>
        </w:rPr>
        <w:t xml:space="preserve">С. сформулювати низку положень щодо сучасного концепту теоретико-правових засад судової влади та зробити достатньо обґрунтовані висновки, які становлять наукову новизну даної роботи. </w:t>
      </w:r>
    </w:p>
    <w:p w:rsidR="00EA386D" w:rsidRPr="00EA386D" w:rsidRDefault="00EA386D" w:rsidP="00EA386D">
      <w:pPr>
        <w:shd w:val="clear" w:color="auto" w:fill="FFFFFF"/>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Заслуговує уваги </w:t>
      </w:r>
      <w:r w:rsidRPr="00EA386D">
        <w:rPr>
          <w:rFonts w:ascii="Times New Roman" w:eastAsia="Calibri" w:hAnsi="Times New Roman" w:cs="Times New Roman"/>
          <w:sz w:val="28"/>
          <w:szCs w:val="28"/>
          <w:lang w:val="uk-UA"/>
        </w:rPr>
        <w:t xml:space="preserve">сформульований у дисертації підхід до розуміння </w:t>
      </w:r>
      <w:r>
        <w:rPr>
          <w:rFonts w:ascii="Times New Roman" w:eastAsia="Calibri" w:hAnsi="Times New Roman" w:cs="Times New Roman"/>
          <w:sz w:val="28"/>
          <w:szCs w:val="28"/>
          <w:lang w:val="uk-UA"/>
        </w:rPr>
        <w:t>системи</w:t>
      </w:r>
      <w:r w:rsidRPr="00EA386D">
        <w:rPr>
          <w:rFonts w:ascii="Times New Roman" w:eastAsia="Calibri" w:hAnsi="Times New Roman" w:cs="Times New Roman"/>
          <w:sz w:val="28"/>
          <w:szCs w:val="28"/>
          <w:lang w:val="uk-UA"/>
        </w:rPr>
        <w:t xml:space="preserve"> функцій судової влади</w:t>
      </w:r>
      <w:r>
        <w:rPr>
          <w:rFonts w:ascii="Times New Roman" w:eastAsia="Calibri" w:hAnsi="Times New Roman" w:cs="Times New Roman"/>
          <w:sz w:val="28"/>
          <w:szCs w:val="28"/>
          <w:lang w:val="uk-UA"/>
        </w:rPr>
        <w:t xml:space="preserve"> як складової державної влади</w:t>
      </w:r>
      <w:r w:rsidRPr="00EA386D">
        <w:rPr>
          <w:rFonts w:ascii="Times New Roman" w:eastAsia="Calibri" w:hAnsi="Times New Roman" w:cs="Times New Roman"/>
          <w:sz w:val="28"/>
          <w:szCs w:val="28"/>
          <w:lang w:val="uk-UA"/>
        </w:rPr>
        <w:t>, згідно з яким основою розуміння системи функцій судової влади є поетапна класифікація фун</w:t>
      </w:r>
      <w:r>
        <w:rPr>
          <w:rFonts w:ascii="Times New Roman" w:eastAsia="Calibri" w:hAnsi="Times New Roman" w:cs="Times New Roman"/>
          <w:sz w:val="28"/>
          <w:szCs w:val="28"/>
          <w:lang w:val="uk-UA"/>
        </w:rPr>
        <w:t>кцій у її складі. Булкат М. С. в</w:t>
      </w:r>
      <w:r w:rsidRPr="00EA386D">
        <w:rPr>
          <w:rFonts w:ascii="Times New Roman" w:eastAsia="Calibri" w:hAnsi="Times New Roman" w:cs="Times New Roman"/>
          <w:sz w:val="28"/>
          <w:szCs w:val="28"/>
          <w:lang w:val="uk-UA"/>
        </w:rPr>
        <w:t>изначено, що базисом системи функцій судової влади є принцип поділу державної влади та застосування відповідного критері</w:t>
      </w:r>
      <w:r>
        <w:rPr>
          <w:rFonts w:ascii="Times New Roman" w:eastAsia="Calibri" w:hAnsi="Times New Roman" w:cs="Times New Roman"/>
          <w:sz w:val="28"/>
          <w:szCs w:val="28"/>
          <w:lang w:val="uk-UA"/>
        </w:rPr>
        <w:t>ю «за принципом поділу влади». А також о</w:t>
      </w:r>
      <w:r w:rsidRPr="00EA386D">
        <w:rPr>
          <w:rFonts w:ascii="Times New Roman" w:eastAsia="Calibri" w:hAnsi="Times New Roman" w:cs="Times New Roman"/>
          <w:sz w:val="28"/>
          <w:szCs w:val="28"/>
          <w:lang w:val="uk-UA"/>
        </w:rPr>
        <w:t>бґрунтовано, що для достовірного розуміння системи функцій судової влади слід почергово застосовувати класифікаційні критерії «за сферою діяльності»</w:t>
      </w:r>
      <w:r>
        <w:rPr>
          <w:rFonts w:ascii="Times New Roman" w:eastAsia="Calibri" w:hAnsi="Times New Roman" w:cs="Times New Roman"/>
          <w:sz w:val="28"/>
          <w:szCs w:val="28"/>
          <w:lang w:val="uk-UA"/>
        </w:rPr>
        <w:t>, «за об’єктом», «за предметом».</w:t>
      </w:r>
    </w:p>
    <w:p w:rsidR="00EA386D" w:rsidRPr="00EA386D" w:rsidRDefault="00EA386D" w:rsidP="00EA386D">
      <w:pPr>
        <w:shd w:val="clear" w:color="auto" w:fill="FFFFFF"/>
        <w:spacing w:after="0" w:line="360" w:lineRule="auto"/>
        <w:ind w:firstLine="851"/>
        <w:jc w:val="both"/>
        <w:rPr>
          <w:rFonts w:ascii="Times New Roman" w:eastAsia="Calibri" w:hAnsi="Times New Roman" w:cs="Times New Roman"/>
          <w:sz w:val="28"/>
          <w:szCs w:val="28"/>
          <w:lang w:val="uk-UA"/>
        </w:rPr>
      </w:pPr>
      <w:r w:rsidRPr="00557048">
        <w:rPr>
          <w:rFonts w:ascii="Times New Roman" w:eastAsia="Calibri" w:hAnsi="Times New Roman" w:cs="Times New Roman"/>
          <w:sz w:val="28"/>
          <w:szCs w:val="28"/>
          <w:lang w:val="uk-UA"/>
        </w:rPr>
        <w:t xml:space="preserve">Водночас дисертантом </w:t>
      </w:r>
      <w:r w:rsidRPr="00EA386D">
        <w:rPr>
          <w:rFonts w:ascii="Times New Roman" w:eastAsia="Calibri" w:hAnsi="Times New Roman" w:cs="Times New Roman"/>
          <w:sz w:val="28"/>
          <w:szCs w:val="28"/>
          <w:lang w:val="uk-UA"/>
        </w:rPr>
        <w:t xml:space="preserve">надано характеристику сучасним підходам до розуміння системи принципів судової влади у вітчизняній юридичній науці та </w:t>
      </w:r>
      <w:r w:rsidRPr="00EA386D">
        <w:rPr>
          <w:rFonts w:ascii="Times New Roman" w:eastAsia="Calibri" w:hAnsi="Times New Roman" w:cs="Times New Roman"/>
          <w:sz w:val="28"/>
          <w:szCs w:val="28"/>
          <w:lang w:val="uk-UA"/>
        </w:rPr>
        <w:lastRenderedPageBreak/>
        <w:t>запропоновано умовно розділити їх на дві основні групи: моноструктурну та поліструктурну. Підходи моноструктурної групи</w:t>
      </w:r>
      <w:r w:rsidR="00134C76">
        <w:rPr>
          <w:rFonts w:ascii="Times New Roman" w:eastAsia="Calibri" w:hAnsi="Times New Roman" w:cs="Times New Roman"/>
          <w:sz w:val="28"/>
          <w:szCs w:val="28"/>
          <w:lang w:val="uk-UA"/>
        </w:rPr>
        <w:t xml:space="preserve"> </w:t>
      </w:r>
      <w:r w:rsidRPr="00EA386D">
        <w:rPr>
          <w:rFonts w:ascii="Times New Roman" w:eastAsia="Calibri" w:hAnsi="Times New Roman" w:cs="Times New Roman"/>
          <w:sz w:val="28"/>
          <w:szCs w:val="28"/>
          <w:lang w:val="uk-UA"/>
        </w:rPr>
        <w:t>передбачають однорідну структуру у вигляді довільного переліку принципів, характеризуються зрівнянням різних положень доктрини судової влади (ознак, функцій, принципів), ототожненням понять, високим ступенем впливу норм чинного законодавства на їх формування. Основною особливістю поліструктурних підходів</w:t>
      </w:r>
      <w:r>
        <w:rPr>
          <w:rFonts w:ascii="Times New Roman" w:eastAsia="Calibri" w:hAnsi="Times New Roman" w:cs="Times New Roman"/>
          <w:sz w:val="28"/>
          <w:szCs w:val="28"/>
          <w:lang w:val="uk-UA"/>
        </w:rPr>
        <w:t>, на думку дисертанта,</w:t>
      </w:r>
      <w:r w:rsidRPr="00EA386D">
        <w:rPr>
          <w:rFonts w:ascii="Times New Roman" w:eastAsia="Calibri" w:hAnsi="Times New Roman" w:cs="Times New Roman"/>
          <w:sz w:val="28"/>
          <w:szCs w:val="28"/>
          <w:lang w:val="uk-UA"/>
        </w:rPr>
        <w:t xml:space="preserve"> є формування кількох рівнів або підсистем принципів судової влади, характеризуються по</w:t>
      </w:r>
      <w:r>
        <w:rPr>
          <w:rFonts w:ascii="Times New Roman" w:eastAsia="Calibri" w:hAnsi="Times New Roman" w:cs="Times New Roman"/>
          <w:sz w:val="28"/>
          <w:szCs w:val="28"/>
          <w:lang w:val="uk-UA"/>
        </w:rPr>
        <w:t>слідовною логікою конструювання.</w:t>
      </w:r>
    </w:p>
    <w:p w:rsidR="00EA386D" w:rsidRPr="00EA386D" w:rsidRDefault="00EA386D" w:rsidP="00EA386D">
      <w:pPr>
        <w:shd w:val="clear" w:color="auto" w:fill="FFFFFF"/>
        <w:spacing w:after="0" w:line="360" w:lineRule="auto"/>
        <w:ind w:firstLine="851"/>
        <w:jc w:val="both"/>
        <w:rPr>
          <w:rFonts w:ascii="Times New Roman" w:eastAsia="Calibri" w:hAnsi="Times New Roman" w:cs="Times New Roman"/>
          <w:sz w:val="28"/>
          <w:szCs w:val="28"/>
          <w:lang w:val="uk-UA"/>
        </w:rPr>
      </w:pPr>
      <w:r w:rsidRPr="00EA386D">
        <w:rPr>
          <w:rFonts w:ascii="Times New Roman" w:eastAsia="Calibri" w:hAnsi="Times New Roman" w:cs="Times New Roman"/>
          <w:sz w:val="28"/>
          <w:szCs w:val="28"/>
          <w:lang w:val="uk-UA"/>
        </w:rPr>
        <w:t>Важливим здобутком є сформ</w:t>
      </w:r>
      <w:r>
        <w:rPr>
          <w:rFonts w:ascii="Times New Roman" w:eastAsia="Calibri" w:hAnsi="Times New Roman" w:cs="Times New Roman"/>
          <w:sz w:val="28"/>
          <w:szCs w:val="28"/>
          <w:lang w:val="uk-UA"/>
        </w:rPr>
        <w:t>ульовані  в дисертації дефініції, зокрема</w:t>
      </w:r>
      <w:r w:rsidRPr="00EA386D">
        <w:rPr>
          <w:rFonts w:ascii="Times New Roman" w:eastAsia="Calibri" w:hAnsi="Times New Roman" w:cs="Times New Roman"/>
          <w:sz w:val="28"/>
          <w:szCs w:val="28"/>
          <w:lang w:val="uk-UA"/>
        </w:rPr>
        <w:t xml:space="preserve"> </w:t>
      </w:r>
      <w:r w:rsidR="00134C76">
        <w:rPr>
          <w:rFonts w:ascii="Times New Roman" w:eastAsia="Calibri" w:hAnsi="Times New Roman" w:cs="Times New Roman"/>
          <w:sz w:val="28"/>
          <w:szCs w:val="28"/>
          <w:lang w:val="uk-UA"/>
        </w:rPr>
        <w:t xml:space="preserve">розуміння </w:t>
      </w:r>
      <w:r w:rsidRPr="00EA386D">
        <w:rPr>
          <w:rFonts w:ascii="Times New Roman" w:eastAsia="Calibri" w:hAnsi="Times New Roman" w:cs="Times New Roman"/>
          <w:sz w:val="28"/>
          <w:szCs w:val="28"/>
          <w:lang w:val="uk-UA"/>
        </w:rPr>
        <w:t>«с</w:t>
      </w:r>
      <w:r>
        <w:rPr>
          <w:rFonts w:ascii="Times New Roman" w:eastAsia="Calibri" w:hAnsi="Times New Roman" w:cs="Times New Roman"/>
          <w:sz w:val="28"/>
          <w:szCs w:val="28"/>
          <w:lang w:val="uk-UA"/>
        </w:rPr>
        <w:t>истем</w:t>
      </w:r>
      <w:r w:rsidR="00134C76">
        <w:rPr>
          <w:rFonts w:ascii="Times New Roman" w:eastAsia="Calibri" w:hAnsi="Times New Roman" w:cs="Times New Roman"/>
          <w:sz w:val="28"/>
          <w:szCs w:val="28"/>
          <w:lang w:val="uk-UA"/>
        </w:rPr>
        <w:t>и</w:t>
      </w:r>
      <w:r>
        <w:rPr>
          <w:rFonts w:ascii="Times New Roman" w:eastAsia="Calibri" w:hAnsi="Times New Roman" w:cs="Times New Roman"/>
          <w:sz w:val="28"/>
          <w:szCs w:val="28"/>
          <w:lang w:val="uk-UA"/>
        </w:rPr>
        <w:t xml:space="preserve"> органів судової влади» як </w:t>
      </w:r>
      <w:r w:rsidR="00134C76">
        <w:rPr>
          <w:rFonts w:ascii="Times New Roman" w:eastAsia="Calibri" w:hAnsi="Times New Roman" w:cs="Times New Roman"/>
          <w:sz w:val="28"/>
          <w:szCs w:val="28"/>
          <w:lang w:val="uk-UA"/>
        </w:rPr>
        <w:t>сукупності</w:t>
      </w:r>
      <w:r w:rsidRPr="00EA386D">
        <w:rPr>
          <w:rFonts w:ascii="Times New Roman" w:eastAsia="Calibri" w:hAnsi="Times New Roman" w:cs="Times New Roman"/>
          <w:sz w:val="28"/>
          <w:szCs w:val="28"/>
          <w:lang w:val="uk-UA"/>
        </w:rPr>
        <w:t xml:space="preserve"> елементів цієї складової державної влади, що відповідає змісту функцій судової влади (функціональна єдність), ґрунтується на відповідній системі принципів її організації (стійкі організаційні зв’язки) та має </w:t>
      </w:r>
      <w:r>
        <w:rPr>
          <w:rFonts w:ascii="Times New Roman" w:eastAsia="Calibri" w:hAnsi="Times New Roman" w:cs="Times New Roman"/>
          <w:sz w:val="28"/>
          <w:szCs w:val="28"/>
          <w:lang w:val="uk-UA"/>
        </w:rPr>
        <w:t>відносно відокремлену структуру.</w:t>
      </w:r>
    </w:p>
    <w:p w:rsidR="00EA386D" w:rsidRDefault="00134C76" w:rsidP="00EA386D">
      <w:pPr>
        <w:shd w:val="clear" w:color="auto" w:fill="FFFFFF"/>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Крім того, д</w:t>
      </w:r>
      <w:r w:rsidR="00EA386D" w:rsidRPr="00557048">
        <w:rPr>
          <w:rFonts w:ascii="Times New Roman" w:eastAsia="Calibri" w:hAnsi="Times New Roman" w:cs="Times New Roman"/>
          <w:sz w:val="28"/>
          <w:szCs w:val="28"/>
          <w:lang w:val="uk-UA"/>
        </w:rPr>
        <w:t xml:space="preserve">ослідження дисертанта дало змогу </w:t>
      </w:r>
      <w:r w:rsidR="00EA386D">
        <w:rPr>
          <w:rFonts w:ascii="Times New Roman" w:eastAsia="Calibri" w:hAnsi="Times New Roman" w:cs="Times New Roman"/>
          <w:sz w:val="28"/>
          <w:szCs w:val="28"/>
          <w:lang w:val="uk-UA"/>
        </w:rPr>
        <w:t xml:space="preserve">визначити </w:t>
      </w:r>
      <w:r w:rsidR="00EA386D" w:rsidRPr="00EA386D">
        <w:rPr>
          <w:rFonts w:ascii="Times New Roman" w:eastAsia="Calibri" w:hAnsi="Times New Roman" w:cs="Times New Roman"/>
          <w:sz w:val="28"/>
          <w:szCs w:val="28"/>
          <w:lang w:val="uk-UA"/>
        </w:rPr>
        <w:t>специфіку формування структури системи органів судової влади. В основі авторського підходу – положення про систему функцій, які виконує судова влада як складова державної влади в демократичній, правовій державі;</w:t>
      </w:r>
    </w:p>
    <w:p w:rsidR="00557048" w:rsidRPr="00557048" w:rsidRDefault="00557048" w:rsidP="00557048">
      <w:pPr>
        <w:widowControl w:val="0"/>
        <w:spacing w:after="0" w:line="360" w:lineRule="auto"/>
        <w:ind w:firstLine="851"/>
        <w:jc w:val="both"/>
        <w:rPr>
          <w:rFonts w:ascii="Times New Roman" w:eastAsia="Calibri" w:hAnsi="Times New Roman" w:cs="Times New Roman"/>
          <w:sz w:val="28"/>
          <w:szCs w:val="28"/>
          <w:lang w:val="uk-UA"/>
        </w:rPr>
      </w:pPr>
      <w:r w:rsidRPr="00557048">
        <w:rPr>
          <w:rFonts w:ascii="Times New Roman" w:eastAsia="Calibri" w:hAnsi="Times New Roman" w:cs="Times New Roman"/>
          <w:b/>
          <w:sz w:val="28"/>
          <w:szCs w:val="28"/>
          <w:lang w:val="uk-UA"/>
        </w:rPr>
        <w:t>Достовірність та наукова новизна одержаних результатів.</w:t>
      </w:r>
      <w:r w:rsidRPr="00557048">
        <w:rPr>
          <w:rFonts w:ascii="Times New Roman" w:eastAsia="Calibri" w:hAnsi="Times New Roman" w:cs="Times New Roman"/>
          <w:sz w:val="28"/>
          <w:szCs w:val="28"/>
          <w:lang w:val="uk-UA"/>
        </w:rPr>
        <w:t xml:space="preserve"> Найбільш суттєвими науковими результатами, які отриманні особисто здобувачем та характеризують новизну і практичну значущість дослідження, є:</w:t>
      </w:r>
    </w:p>
    <w:p w:rsidR="00557048" w:rsidRPr="00557048" w:rsidRDefault="00557048" w:rsidP="00557048">
      <w:pPr>
        <w:widowControl w:val="0"/>
        <w:spacing w:after="0" w:line="360" w:lineRule="auto"/>
        <w:ind w:firstLine="851"/>
        <w:jc w:val="both"/>
        <w:rPr>
          <w:rFonts w:ascii="Times New Roman" w:eastAsia="Calibri" w:hAnsi="Times New Roman" w:cs="Times New Roman"/>
          <w:sz w:val="28"/>
          <w:szCs w:val="28"/>
          <w:lang w:val="uk-UA"/>
        </w:rPr>
      </w:pPr>
      <w:r w:rsidRPr="00557048">
        <w:rPr>
          <w:rFonts w:ascii="Times New Roman" w:eastAsia="Calibri" w:hAnsi="Times New Roman" w:cs="Times New Roman"/>
          <w:sz w:val="28"/>
          <w:szCs w:val="28"/>
          <w:lang w:val="uk-UA"/>
        </w:rPr>
        <w:t xml:space="preserve">– формулювання комплексного підходу до розуміння правової природи поняття судової влади. Згідно з ним кілька основних аспектів у сукупності дають можливість встановити відповідне науково обґрунтоване уявлення про правову природу поняття судової влади. Перший із них умовно позначено як мовознавчий (лінгвістичний) аспект, зокрема щодо етимологічної та морфологічної природи понять та їх слововживань в основі терміна «судова влада». У ході його дослідження відмічено етимологічну особливість входження мовних та семантичних характеристик (значень) слова «влада», зокрема таких, як «сила» та «змога (можливість)», до усіх похідних понять включно із поняттям «судова влада». А також смислову спорідненість термінів «справедливість», «юстиція», </w:t>
      </w:r>
      <w:r w:rsidRPr="00557048">
        <w:rPr>
          <w:rFonts w:ascii="Times New Roman" w:eastAsia="Calibri" w:hAnsi="Times New Roman" w:cs="Times New Roman"/>
          <w:sz w:val="28"/>
          <w:szCs w:val="28"/>
          <w:lang w:val="uk-UA"/>
        </w:rPr>
        <w:lastRenderedPageBreak/>
        <w:t>«судовий», «судочинство» у європейській та слов’янській мовних групах. Другий – філософсько-правовий аспект щодо смислового значення наукових категорій «справедливості», «рівності», «законності», «правосуддя» у формуванні поняття судової влади. За результатами його вивчення встановлено, що смислове значення категорії «справедливість» є первинним, основним відносно юридичного поняття судової влади. Зміст судової влади загалом відповідає значенню категорії справедливості у доктрині правової держави. Водночас спеціально-юридичні розуміння змісту категорій «рівності» та «законності» у контексті демократично-правової доктрини ґрунтуються на суттєво скоригованих положеннях, відносно їх загальних значень. Крім того, аргументовано, що поняття «правосуддя» та «судочинство» є різними за змістом, їх слід розмежовувати. Поєднання змісту трьох наукових категорій в основі судочинства (справедливість, рівність, законність) опосередковує можливість його якісної трансформації у правосуддя, реалізатором якого є судова влада як складова демократичної, правової державної влади. Третій – кроссекторальний аспект змістовних тлумачень понять «влада», «держава», «державна влада», як первинних відносно визначення судової влади. У ході його дослідження відмічено наявність у змісті судової влади (як складової державної влади) певних характеристик соціальної влади, адже вона спрямована на забезпечення загальносуспільних потреб (як соціальна влада). А також деяких характеристик політичної влади, позаяк судова влада «поширює» свою дію на різні сфери життєдіяльності громадянського суспільства, зокрема ті, що перебувають поза державним регулюванням. Четвертий – теоретико-правовий аспект щодо взаємодії судової влади з іншими складовими державної влади, як частини цілого. За результатами його вивчення встановлено, що судова влада за своєю правовою природою є складовою державної влади у демократичній, правовій державі, має публічний владний характер, соціальні та політичні характеристики і спрямована на реалізацію визначених суспільно корисних функцій;</w:t>
      </w:r>
    </w:p>
    <w:p w:rsidR="00134C76" w:rsidRDefault="00557048" w:rsidP="00557048">
      <w:pPr>
        <w:widowControl w:val="0"/>
        <w:spacing w:after="0" w:line="360" w:lineRule="auto"/>
        <w:ind w:firstLine="851"/>
        <w:jc w:val="both"/>
        <w:rPr>
          <w:lang w:val="uk-UA"/>
        </w:rPr>
      </w:pPr>
      <w:r w:rsidRPr="00557048">
        <w:rPr>
          <w:rFonts w:ascii="Times New Roman" w:eastAsia="Calibri" w:hAnsi="Times New Roman" w:cs="Times New Roman"/>
          <w:sz w:val="28"/>
          <w:szCs w:val="28"/>
          <w:lang w:val="uk-UA"/>
        </w:rPr>
        <w:t xml:space="preserve">– окреслення системи функцій судової влади як складової державної влади та формулювання комплексного теоретико-правового підходу, згідно з яким </w:t>
      </w:r>
      <w:r w:rsidRPr="00557048">
        <w:rPr>
          <w:rFonts w:ascii="Times New Roman" w:eastAsia="Calibri" w:hAnsi="Times New Roman" w:cs="Times New Roman"/>
          <w:sz w:val="28"/>
          <w:szCs w:val="28"/>
          <w:lang w:val="uk-UA"/>
        </w:rPr>
        <w:lastRenderedPageBreak/>
        <w:t>основою розуміння системи функцій судової влади є поетапна класифікація функцій у її складі. Автором визначено, що базисом системи функцій судової влади є принцип поділу державної влади та застосування відповідного критерію «за принципом поділу влади». Також обґрунтовано, що для достовірного розуміння системи функцій судової влади слід почергово застосовувати класифікаційні критерії «за сферою діяльності», «за об’єктом», «за предметом». Так, класифікація функцій судової влади за критерієм «за сферою діяльності» дала можливість поділити їх на зовнішні та внутрішні. До кожної із цих груп автор почергово застосувала критерій «за об’єктом». Функції судової влади у внутрішній сфері «за об’єктом», згідно з підходом Булкат М.</w:t>
      </w:r>
      <w:r w:rsidRPr="00557048">
        <w:rPr>
          <w:rFonts w:ascii="Times New Roman" w:eastAsia="Times New Roman" w:hAnsi="Times New Roman" w:cs="Times New Roman"/>
          <w:sz w:val="28"/>
          <w:szCs w:val="28"/>
          <w:lang w:val="uk-UA"/>
        </w:rPr>
        <w:t> </w:t>
      </w:r>
      <w:r w:rsidRPr="00557048">
        <w:rPr>
          <w:rFonts w:ascii="Times New Roman" w:eastAsia="Calibri" w:hAnsi="Times New Roman" w:cs="Times New Roman"/>
          <w:sz w:val="28"/>
          <w:szCs w:val="28"/>
          <w:lang w:val="uk-UA"/>
        </w:rPr>
        <w:t>С., мають градацію на групу «щодо взаємодії з іншими складовими державної влади» та групу «власних» функцій судової влади. Функції судової влади у зовнішній сфері також умовно поділено «за об’єктом» на групу «міжнародного співробітництва (взаємодії), в межах компетенції органів судової влади» та групу «власних» функцій. З метою здійснення подальшої класифікації автор викор</w:t>
      </w:r>
      <w:r w:rsidR="00134C76">
        <w:rPr>
          <w:rFonts w:ascii="Times New Roman" w:eastAsia="Calibri" w:hAnsi="Times New Roman" w:cs="Times New Roman"/>
          <w:sz w:val="28"/>
          <w:szCs w:val="28"/>
          <w:lang w:val="uk-UA"/>
        </w:rPr>
        <w:t>истала критерій «за предметом»;</w:t>
      </w:r>
      <w:r w:rsidR="00134C76" w:rsidRPr="00134C76">
        <w:t xml:space="preserve"> </w:t>
      </w:r>
    </w:p>
    <w:p w:rsidR="00557048" w:rsidRDefault="00134C76" w:rsidP="00557048">
      <w:pPr>
        <w:widowControl w:val="0"/>
        <w:spacing w:after="0" w:line="360" w:lineRule="auto"/>
        <w:ind w:firstLine="851"/>
        <w:jc w:val="both"/>
        <w:rPr>
          <w:rFonts w:ascii="Times New Roman" w:eastAsia="Calibri" w:hAnsi="Times New Roman" w:cs="Times New Roman"/>
          <w:sz w:val="28"/>
          <w:szCs w:val="28"/>
          <w:lang w:val="uk-UA"/>
        </w:rPr>
      </w:pPr>
      <w:r w:rsidRPr="00134C76">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розвиток положень щодо </w:t>
      </w:r>
      <w:r w:rsidRPr="00134C76">
        <w:rPr>
          <w:rFonts w:ascii="Times New Roman" w:eastAsia="Calibri" w:hAnsi="Times New Roman" w:cs="Times New Roman"/>
          <w:sz w:val="28"/>
          <w:szCs w:val="28"/>
          <w:lang w:val="uk-UA"/>
        </w:rPr>
        <w:t xml:space="preserve">формування системи принципів судової влади. </w:t>
      </w:r>
      <w:r>
        <w:rPr>
          <w:rFonts w:ascii="Times New Roman" w:eastAsia="Calibri" w:hAnsi="Times New Roman" w:cs="Times New Roman"/>
          <w:sz w:val="28"/>
          <w:szCs w:val="28"/>
          <w:lang w:val="uk-UA"/>
        </w:rPr>
        <w:t xml:space="preserve">Так, автором аргументовано, що </w:t>
      </w:r>
      <w:r w:rsidRPr="00134C76">
        <w:rPr>
          <w:rFonts w:ascii="Times New Roman" w:eastAsia="Calibri" w:hAnsi="Times New Roman" w:cs="Times New Roman"/>
          <w:sz w:val="28"/>
          <w:szCs w:val="28"/>
          <w:lang w:val="uk-UA"/>
        </w:rPr>
        <w:t xml:space="preserve">основою системи принципів судової влади є принципи права, яким відповідають усі системи принципів функціонування державно-владних структур демократичної, правової держави. Вони є «надбудовою» системи принципів судової влади. </w:t>
      </w:r>
      <w:r>
        <w:rPr>
          <w:rFonts w:ascii="Times New Roman" w:eastAsia="Calibri" w:hAnsi="Times New Roman" w:cs="Times New Roman"/>
          <w:sz w:val="28"/>
          <w:szCs w:val="28"/>
          <w:lang w:val="uk-UA"/>
        </w:rPr>
        <w:t xml:space="preserve">                    Булкат М. С. з</w:t>
      </w:r>
      <w:r w:rsidRPr="00134C76">
        <w:rPr>
          <w:rFonts w:ascii="Times New Roman" w:eastAsia="Calibri" w:hAnsi="Times New Roman" w:cs="Times New Roman"/>
          <w:sz w:val="28"/>
          <w:szCs w:val="28"/>
          <w:lang w:val="uk-UA"/>
        </w:rPr>
        <w:t>апропоновано систему принципів судової влади визначати у формі консолідованої «піраміди», вершиною якої є загальні принципи функціонування судової влади, другим рівнем – принципи судової влади, які стосуються організації діяльності судових органів, третім рівнем – принципи, які стосуються функціонування судів</w:t>
      </w:r>
      <w:r>
        <w:rPr>
          <w:rFonts w:ascii="Times New Roman" w:eastAsia="Calibri" w:hAnsi="Times New Roman" w:cs="Times New Roman"/>
          <w:sz w:val="28"/>
          <w:szCs w:val="28"/>
          <w:lang w:val="uk-UA"/>
        </w:rPr>
        <w:t xml:space="preserve"> та їх процесуальної діяльності;</w:t>
      </w:r>
    </w:p>
    <w:p w:rsidR="00134C76" w:rsidRPr="00134C76" w:rsidRDefault="00134C76" w:rsidP="00134C76">
      <w:pPr>
        <w:widowControl w:val="0"/>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визначення</w:t>
      </w:r>
      <w:r w:rsidRPr="00134C76">
        <w:rPr>
          <w:rFonts w:ascii="Times New Roman" w:eastAsia="Calibri" w:hAnsi="Times New Roman" w:cs="Times New Roman"/>
          <w:sz w:val="28"/>
          <w:szCs w:val="28"/>
          <w:lang w:val="uk-UA"/>
        </w:rPr>
        <w:t xml:space="preserve"> співвідношення таких дотичних понять як «суб’єкт-носій судової влади» та «складова (елемент) системи органів судової влади». Так, </w:t>
      </w:r>
      <w:r>
        <w:rPr>
          <w:rFonts w:ascii="Times New Roman" w:eastAsia="Calibri" w:hAnsi="Times New Roman" w:cs="Times New Roman"/>
          <w:sz w:val="28"/>
          <w:szCs w:val="28"/>
          <w:lang w:val="uk-UA"/>
        </w:rPr>
        <w:t xml:space="preserve">згідно з підходом дисертанта, </w:t>
      </w:r>
      <w:r w:rsidRPr="00134C76">
        <w:rPr>
          <w:rFonts w:ascii="Times New Roman" w:eastAsia="Calibri" w:hAnsi="Times New Roman" w:cs="Times New Roman"/>
          <w:sz w:val="28"/>
          <w:szCs w:val="28"/>
          <w:lang w:val="uk-UA"/>
        </w:rPr>
        <w:t xml:space="preserve">в межах кожного елемента системи органів судової влади (органу, установи) здійснюють діяльність суб’єкти-носії судової влади, які </w:t>
      </w:r>
      <w:r w:rsidRPr="00134C76">
        <w:rPr>
          <w:rFonts w:ascii="Times New Roman" w:eastAsia="Calibri" w:hAnsi="Times New Roman" w:cs="Times New Roman"/>
          <w:sz w:val="28"/>
          <w:szCs w:val="28"/>
          <w:lang w:val="uk-UA"/>
        </w:rPr>
        <w:lastRenderedPageBreak/>
        <w:t>реалізують відповідні функції судової влади. При цьому «набір» функціонального «інструментарію» судової влади в певні періоди розвитку конкретної держави може бути уточнений саме з огляду на цілі та завдання, які ставить суспільство. У випадках зміни переліку функцій судової влади може змінюватися структура системи органів судової влади та перелік суб’єктів-носіїв судової влади. Ця залежність</w:t>
      </w:r>
      <w:r w:rsidR="00D113E8">
        <w:rPr>
          <w:rFonts w:ascii="Times New Roman" w:eastAsia="Calibri" w:hAnsi="Times New Roman" w:cs="Times New Roman"/>
          <w:sz w:val="28"/>
          <w:szCs w:val="28"/>
          <w:lang w:val="uk-UA"/>
        </w:rPr>
        <w:t>, на думку Булкат М. С.,</w:t>
      </w:r>
      <w:r w:rsidR="00036D08">
        <w:rPr>
          <w:rFonts w:ascii="Times New Roman" w:eastAsia="Calibri" w:hAnsi="Times New Roman" w:cs="Times New Roman"/>
          <w:sz w:val="28"/>
          <w:szCs w:val="28"/>
          <w:lang w:val="uk-UA"/>
        </w:rPr>
        <w:t xml:space="preserve"> лінійна;</w:t>
      </w:r>
    </w:p>
    <w:p w:rsidR="00134C76" w:rsidRPr="00134C76" w:rsidRDefault="00D113E8" w:rsidP="00134C76">
      <w:pPr>
        <w:widowControl w:val="0"/>
        <w:spacing w:after="0" w:line="360" w:lineRule="auto"/>
        <w:ind w:firstLine="851"/>
        <w:jc w:val="both"/>
        <w:rPr>
          <w:lang w:val="uk-UA"/>
        </w:rPr>
      </w:pPr>
      <w:r>
        <w:rPr>
          <w:rFonts w:ascii="Times New Roman" w:eastAsia="Calibri" w:hAnsi="Times New Roman" w:cs="Times New Roman"/>
          <w:sz w:val="28"/>
          <w:szCs w:val="28"/>
          <w:lang w:val="uk-UA"/>
        </w:rPr>
        <w:t>– встановлення</w:t>
      </w:r>
      <w:r w:rsidR="00134C76" w:rsidRPr="00134C76">
        <w:rPr>
          <w:rFonts w:ascii="Times New Roman" w:eastAsia="Calibri" w:hAnsi="Times New Roman" w:cs="Times New Roman"/>
          <w:sz w:val="28"/>
          <w:szCs w:val="28"/>
          <w:lang w:val="uk-UA"/>
        </w:rPr>
        <w:t xml:space="preserve"> співвідношення понять «суб’єкт-носій судової влади» та «суб’єкти, які беруть участь у реалізації конкретної функції судової влади». Так, суб’єкт-носій судової влади</w:t>
      </w:r>
      <w:r>
        <w:rPr>
          <w:rFonts w:ascii="Times New Roman" w:eastAsia="Calibri" w:hAnsi="Times New Roman" w:cs="Times New Roman"/>
          <w:sz w:val="28"/>
          <w:szCs w:val="28"/>
          <w:lang w:val="uk-UA"/>
        </w:rPr>
        <w:t>, на думку Булкат М. С.,</w:t>
      </w:r>
      <w:r w:rsidR="00134C76" w:rsidRPr="00134C76">
        <w:rPr>
          <w:rFonts w:ascii="Times New Roman" w:eastAsia="Calibri" w:hAnsi="Times New Roman" w:cs="Times New Roman"/>
          <w:sz w:val="28"/>
          <w:szCs w:val="28"/>
          <w:lang w:val="uk-UA"/>
        </w:rPr>
        <w:t xml:space="preserve"> є носієм влади у контексті виконання ним конкретно-визначених обов’язків на певній посаді в державному органі або установі системи органів судової влади. Тоді як поняття «суб’єкти, які беруть участь у реалізації конкретної функції судової влади» може мати значно ширший зміст. </w:t>
      </w:r>
      <w:r>
        <w:rPr>
          <w:rFonts w:ascii="Times New Roman" w:eastAsia="Calibri" w:hAnsi="Times New Roman" w:cs="Times New Roman"/>
          <w:sz w:val="28"/>
          <w:szCs w:val="28"/>
          <w:lang w:val="uk-UA"/>
        </w:rPr>
        <w:t>Автором надзвичайно точно відмічено, що х</w:t>
      </w:r>
      <w:r w:rsidR="00134C76" w:rsidRPr="00134C76">
        <w:rPr>
          <w:rFonts w:ascii="Times New Roman" w:eastAsia="Calibri" w:hAnsi="Times New Roman" w:cs="Times New Roman"/>
          <w:sz w:val="28"/>
          <w:szCs w:val="28"/>
          <w:lang w:val="uk-UA"/>
        </w:rPr>
        <w:t>арактерною особливістю демократичних, правових держав є те, що у реалізації функцій складових державної влади беруть участь суб’єкти громадянського суспільства. Наприклад, у реалізації функції здійснення правосуддя беруть участь різні суб’єкти інститутів громадянського суспільства (адвокатури, третейського розгляду спорів тощо) та органів державної влади (прокуратури тощо).</w:t>
      </w:r>
    </w:p>
    <w:p w:rsidR="00557048" w:rsidRPr="00557048" w:rsidRDefault="00557048" w:rsidP="00557048">
      <w:pPr>
        <w:spacing w:after="0" w:line="360" w:lineRule="auto"/>
        <w:ind w:firstLine="851"/>
        <w:jc w:val="both"/>
        <w:rPr>
          <w:rFonts w:ascii="Times New Roman" w:eastAsia="Calibri" w:hAnsi="Times New Roman" w:cs="Times New Roman"/>
          <w:sz w:val="28"/>
          <w:szCs w:val="28"/>
          <w:lang w:val="uk-UA"/>
        </w:rPr>
      </w:pPr>
      <w:r w:rsidRPr="00557048">
        <w:rPr>
          <w:rFonts w:ascii="Times New Roman" w:eastAsia="Calibri" w:hAnsi="Times New Roman" w:cs="Times New Roman"/>
          <w:b/>
          <w:sz w:val="28"/>
          <w:szCs w:val="28"/>
          <w:lang w:val="uk-UA"/>
        </w:rPr>
        <w:t xml:space="preserve">Наукова і практична цінність дисертації. </w:t>
      </w:r>
      <w:r w:rsidRPr="00557048">
        <w:rPr>
          <w:rFonts w:ascii="Times New Roman" w:eastAsia="Calibri" w:hAnsi="Times New Roman" w:cs="Times New Roman"/>
          <w:sz w:val="28"/>
          <w:szCs w:val="28"/>
          <w:lang w:val="uk-UA"/>
        </w:rPr>
        <w:t>Практичне значення одержаних результатів полягає в тому, що основні положення та висновки дисертації можуть бути використані у науково-дослідній сфері – для подальших наукових досліджень різних питань судової влади як на загальнотеоретичному, так і на галузевому рівнях; у законодавчій сфері – для використання в нормопроектній діяльності запропонованих дефініцій та положень з метою уніфікації відповідних підходів; у навчальному процесі – при викладанні навчальних курсів «Теорія права та держави», «Проблеми теорії права та держави», «Судоустрій» та підготовці відповідних підручників і посібників.</w:t>
      </w:r>
    </w:p>
    <w:p w:rsidR="00557048" w:rsidRPr="00557048" w:rsidRDefault="00557048" w:rsidP="00557048">
      <w:pPr>
        <w:spacing w:after="0" w:line="360" w:lineRule="auto"/>
        <w:ind w:firstLine="851"/>
        <w:jc w:val="both"/>
        <w:rPr>
          <w:rFonts w:ascii="Times New Roman" w:eastAsia="Calibri" w:hAnsi="Times New Roman" w:cs="Times New Roman"/>
          <w:sz w:val="28"/>
          <w:szCs w:val="28"/>
          <w:lang w:val="uk-UA"/>
        </w:rPr>
      </w:pPr>
      <w:r w:rsidRPr="00557048">
        <w:rPr>
          <w:rFonts w:ascii="Times New Roman" w:eastAsia="Calibri" w:hAnsi="Times New Roman" w:cs="Times New Roman"/>
          <w:b/>
          <w:sz w:val="28"/>
          <w:szCs w:val="28"/>
          <w:lang w:val="uk-UA"/>
        </w:rPr>
        <w:t xml:space="preserve">Повнота викладу наукових положень в опублікованих працях. </w:t>
      </w:r>
      <w:r w:rsidRPr="00557048">
        <w:rPr>
          <w:rFonts w:ascii="Times New Roman" w:eastAsia="Calibri" w:hAnsi="Times New Roman" w:cs="Times New Roman"/>
          <w:sz w:val="28"/>
          <w:szCs w:val="28"/>
          <w:lang w:val="uk-UA"/>
        </w:rPr>
        <w:t xml:space="preserve">Основні результати дисертаційної роботи достатньо повно висвітлено у наукових публікаціях дисертанта. Її посилання на опублікування досліджень за дисертацією </w:t>
      </w:r>
      <w:r w:rsidRPr="00557048">
        <w:rPr>
          <w:rFonts w:ascii="Times New Roman" w:eastAsia="Calibri" w:hAnsi="Times New Roman" w:cs="Times New Roman"/>
          <w:sz w:val="28"/>
          <w:szCs w:val="28"/>
          <w:lang w:val="uk-UA"/>
        </w:rPr>
        <w:lastRenderedPageBreak/>
        <w:t>є достовірними. Основні положення та результати дисертаційного дослідження опубліковано в 31 науковій праці, зокрема: одна індивідуальна монографія; один підрозділ зарубіжної колективної наукової монографії; 20 наукових статей, опублікованих у фахових виданнях, зокрема 6 – у зарубіжних та внесених до міжнародних наукометричних баз даних, 9 опублікованих матеріалів тез та доповідей на наукових конференціях. Всі результати і висновки наукового дослідження, що винесені на захист, отримані здобувачем самостійно.</w:t>
      </w:r>
    </w:p>
    <w:p w:rsidR="00557048" w:rsidRPr="00557048" w:rsidRDefault="00557048" w:rsidP="00557048">
      <w:pPr>
        <w:widowControl w:val="0"/>
        <w:spacing w:after="0" w:line="360" w:lineRule="auto"/>
        <w:ind w:firstLine="851"/>
        <w:jc w:val="both"/>
        <w:rPr>
          <w:rFonts w:ascii="Times New Roman" w:eastAsia="Calibri" w:hAnsi="Times New Roman" w:cs="Times New Roman"/>
          <w:sz w:val="28"/>
          <w:szCs w:val="28"/>
          <w:lang w:val="uk-UA"/>
        </w:rPr>
      </w:pPr>
      <w:r w:rsidRPr="00557048">
        <w:rPr>
          <w:rFonts w:ascii="Times New Roman" w:eastAsia="Calibri" w:hAnsi="Times New Roman" w:cs="Times New Roman"/>
          <w:sz w:val="28"/>
          <w:szCs w:val="28"/>
          <w:lang w:val="uk-UA"/>
        </w:rPr>
        <w:t>Зміст автореферату достатньою мірою розкриває основні положення дисертаційної роботи, а також отримані автором нові наукові результати, висновки та рекомендації є ідентичним основним положенням дисертації.</w:t>
      </w:r>
    </w:p>
    <w:p w:rsidR="00557048" w:rsidRPr="00557048" w:rsidRDefault="00557048" w:rsidP="00557048">
      <w:pPr>
        <w:widowControl w:val="0"/>
        <w:spacing w:after="0" w:line="360" w:lineRule="auto"/>
        <w:ind w:firstLine="851"/>
        <w:jc w:val="both"/>
        <w:rPr>
          <w:rFonts w:ascii="Times New Roman" w:eastAsia="Calibri" w:hAnsi="Times New Roman" w:cs="Times New Roman"/>
          <w:sz w:val="28"/>
          <w:szCs w:val="28"/>
          <w:lang w:val="uk-UA"/>
        </w:rPr>
      </w:pPr>
      <w:r w:rsidRPr="00557048">
        <w:rPr>
          <w:rFonts w:ascii="Times New Roman" w:eastAsia="Calibri" w:hAnsi="Times New Roman" w:cs="Times New Roman"/>
          <w:b/>
          <w:sz w:val="28"/>
          <w:szCs w:val="28"/>
          <w:lang w:val="uk-UA"/>
        </w:rPr>
        <w:t xml:space="preserve">Дискусійні положення дисертації та зауваження щодо змісту дисертації. </w:t>
      </w:r>
      <w:r w:rsidRPr="00557048">
        <w:rPr>
          <w:rFonts w:ascii="Times New Roman" w:eastAsia="Calibri" w:hAnsi="Times New Roman" w:cs="Times New Roman"/>
          <w:sz w:val="28"/>
          <w:szCs w:val="28"/>
          <w:lang w:val="uk-UA"/>
        </w:rPr>
        <w:t>В цілому дисертаційна робота Булкат М. С. вирішує важливу наукову проблему вдосконалення теоретико-правових засад судової влади, формулювання їх сучасного концепту.</w:t>
      </w:r>
    </w:p>
    <w:p w:rsidR="00557048" w:rsidRPr="00557048" w:rsidRDefault="00557048" w:rsidP="00557048">
      <w:pPr>
        <w:widowControl w:val="0"/>
        <w:spacing w:after="0" w:line="360" w:lineRule="auto"/>
        <w:ind w:firstLine="851"/>
        <w:jc w:val="both"/>
        <w:rPr>
          <w:rFonts w:ascii="Times New Roman" w:eastAsia="Calibri" w:hAnsi="Times New Roman" w:cs="Times New Roman"/>
          <w:sz w:val="28"/>
          <w:szCs w:val="28"/>
          <w:lang w:val="uk-UA"/>
        </w:rPr>
      </w:pPr>
      <w:r w:rsidRPr="00557048">
        <w:rPr>
          <w:rFonts w:ascii="Times New Roman" w:eastAsia="Calibri" w:hAnsi="Times New Roman" w:cs="Times New Roman"/>
          <w:sz w:val="28"/>
          <w:szCs w:val="28"/>
          <w:lang w:val="uk-UA"/>
        </w:rPr>
        <w:t>Разом з тим, у дисертації присутні спірні положення, а також ті, що потребують уточнення:</w:t>
      </w:r>
    </w:p>
    <w:p w:rsidR="007E1669" w:rsidRDefault="00557048" w:rsidP="00557048">
      <w:pPr>
        <w:widowControl w:val="0"/>
        <w:spacing w:after="0" w:line="360" w:lineRule="auto"/>
        <w:ind w:firstLine="851"/>
        <w:jc w:val="both"/>
        <w:rPr>
          <w:rFonts w:ascii="Times New Roman" w:eastAsia="Calibri" w:hAnsi="Times New Roman" w:cs="Times New Roman"/>
          <w:sz w:val="28"/>
          <w:szCs w:val="28"/>
          <w:lang w:val="uk-UA"/>
        </w:rPr>
      </w:pPr>
      <w:r w:rsidRPr="00557048">
        <w:rPr>
          <w:rFonts w:ascii="Times New Roman" w:eastAsia="Calibri" w:hAnsi="Times New Roman" w:cs="Times New Roman"/>
          <w:sz w:val="28"/>
          <w:szCs w:val="28"/>
          <w:lang w:val="uk-UA"/>
        </w:rPr>
        <w:t xml:space="preserve">1. Під час </w:t>
      </w:r>
      <w:r w:rsidR="00D435D3">
        <w:rPr>
          <w:rFonts w:ascii="Times New Roman" w:eastAsia="Calibri" w:hAnsi="Times New Roman" w:cs="Times New Roman"/>
          <w:sz w:val="28"/>
          <w:szCs w:val="28"/>
          <w:lang w:val="uk-UA"/>
        </w:rPr>
        <w:t>дослідження правової природи поняття судової влади</w:t>
      </w:r>
      <w:r w:rsidR="000C6FFC">
        <w:rPr>
          <w:rFonts w:ascii="Times New Roman" w:eastAsia="Calibri" w:hAnsi="Times New Roman" w:cs="Times New Roman"/>
          <w:sz w:val="28"/>
          <w:szCs w:val="28"/>
          <w:lang w:val="uk-UA"/>
        </w:rPr>
        <w:t xml:space="preserve"> у підрозділі 2.1 (с. 116–140) автором сформульовано</w:t>
      </w:r>
      <w:r w:rsidR="000C6FFC" w:rsidRPr="000C6FFC">
        <w:rPr>
          <w:rFonts w:ascii="Times New Roman" w:eastAsia="Calibri" w:hAnsi="Times New Roman" w:cs="Times New Roman"/>
          <w:sz w:val="28"/>
          <w:szCs w:val="28"/>
          <w:lang w:val="uk-UA"/>
        </w:rPr>
        <w:t xml:space="preserve"> </w:t>
      </w:r>
      <w:r w:rsidR="000C6FFC">
        <w:rPr>
          <w:rFonts w:ascii="Times New Roman" w:eastAsia="Calibri" w:hAnsi="Times New Roman" w:cs="Times New Roman"/>
          <w:sz w:val="28"/>
          <w:szCs w:val="28"/>
          <w:lang w:val="uk-UA"/>
        </w:rPr>
        <w:t>комплексний підхід</w:t>
      </w:r>
      <w:r w:rsidR="000C6FFC" w:rsidRPr="000C6FFC">
        <w:rPr>
          <w:rFonts w:ascii="Times New Roman" w:eastAsia="Calibri" w:hAnsi="Times New Roman" w:cs="Times New Roman"/>
          <w:sz w:val="28"/>
          <w:szCs w:val="28"/>
          <w:lang w:val="uk-UA"/>
        </w:rPr>
        <w:t>. Згідно з ним кілька основних аспектів у сукупності дають можливість встановити відповідне науково обґрунтоване уявлення про правову природу поняття судової влади.</w:t>
      </w:r>
      <w:r w:rsidR="000C6FFC">
        <w:rPr>
          <w:rFonts w:ascii="Times New Roman" w:eastAsia="Calibri" w:hAnsi="Times New Roman" w:cs="Times New Roman"/>
          <w:sz w:val="28"/>
          <w:szCs w:val="28"/>
          <w:lang w:val="uk-UA"/>
        </w:rPr>
        <w:t xml:space="preserve"> Один з таких аспектів </w:t>
      </w:r>
      <w:r w:rsidR="007E1669">
        <w:rPr>
          <w:rFonts w:ascii="Times New Roman" w:eastAsia="Calibri" w:hAnsi="Times New Roman" w:cs="Times New Roman"/>
          <w:sz w:val="28"/>
          <w:szCs w:val="28"/>
          <w:lang w:val="uk-UA"/>
        </w:rPr>
        <w:t xml:space="preserve">– </w:t>
      </w:r>
      <w:r w:rsidR="002115E0">
        <w:rPr>
          <w:rFonts w:ascii="Times New Roman" w:eastAsia="Calibri" w:hAnsi="Times New Roman" w:cs="Times New Roman"/>
          <w:sz w:val="28"/>
          <w:szCs w:val="28"/>
          <w:lang w:val="uk-UA"/>
        </w:rPr>
        <w:t xml:space="preserve"> </w:t>
      </w:r>
      <w:r w:rsidR="007E1669">
        <w:rPr>
          <w:rFonts w:ascii="Times New Roman" w:eastAsia="Calibri" w:hAnsi="Times New Roman" w:cs="Times New Roman"/>
          <w:sz w:val="28"/>
          <w:szCs w:val="28"/>
          <w:lang w:val="uk-UA"/>
        </w:rPr>
        <w:t>філософсько-правовий</w:t>
      </w:r>
      <w:r w:rsidR="002115E0">
        <w:rPr>
          <w:rFonts w:ascii="Times New Roman" w:eastAsia="Calibri" w:hAnsi="Times New Roman" w:cs="Times New Roman"/>
          <w:sz w:val="28"/>
          <w:szCs w:val="28"/>
          <w:lang w:val="uk-UA"/>
        </w:rPr>
        <w:t xml:space="preserve">                     (с. 120–125)</w:t>
      </w:r>
      <w:r w:rsidR="007E1669">
        <w:rPr>
          <w:rFonts w:ascii="Times New Roman" w:eastAsia="Calibri" w:hAnsi="Times New Roman" w:cs="Times New Roman"/>
          <w:sz w:val="28"/>
          <w:szCs w:val="28"/>
          <w:lang w:val="uk-UA"/>
        </w:rPr>
        <w:t xml:space="preserve"> </w:t>
      </w:r>
      <w:r w:rsidR="000C6FFC" w:rsidRPr="000C6FFC">
        <w:rPr>
          <w:rFonts w:ascii="Times New Roman" w:eastAsia="Calibri" w:hAnsi="Times New Roman" w:cs="Times New Roman"/>
          <w:sz w:val="28"/>
          <w:szCs w:val="28"/>
          <w:lang w:val="uk-UA"/>
        </w:rPr>
        <w:t xml:space="preserve">щодо смислового значення наукових категорій «справедливості», «рівності», «законності», «правосуддя» у формуванні поняття судової влади. </w:t>
      </w:r>
      <w:r w:rsidR="002115E0">
        <w:rPr>
          <w:rFonts w:ascii="Times New Roman" w:eastAsia="Calibri" w:hAnsi="Times New Roman" w:cs="Times New Roman"/>
          <w:sz w:val="28"/>
          <w:szCs w:val="28"/>
          <w:lang w:val="uk-UA"/>
        </w:rPr>
        <w:t>Водночас гносеологічні засади взаємозв’язку філософії та права опосередковують можливість суттєвої конкретизації впливу</w:t>
      </w:r>
      <w:r w:rsidR="00B65754">
        <w:rPr>
          <w:rFonts w:ascii="Times New Roman" w:eastAsia="Calibri" w:hAnsi="Times New Roman" w:cs="Times New Roman"/>
          <w:sz w:val="28"/>
          <w:szCs w:val="28"/>
          <w:lang w:val="uk-UA"/>
        </w:rPr>
        <w:t xml:space="preserve"> зазначених наукових категорій на формування</w:t>
      </w:r>
      <w:r w:rsidR="002115E0">
        <w:rPr>
          <w:rFonts w:ascii="Times New Roman" w:eastAsia="Calibri" w:hAnsi="Times New Roman" w:cs="Times New Roman"/>
          <w:sz w:val="28"/>
          <w:szCs w:val="28"/>
          <w:lang w:val="uk-UA"/>
        </w:rPr>
        <w:t xml:space="preserve"> </w:t>
      </w:r>
      <w:r w:rsidR="002115E0" w:rsidRPr="000C6FFC">
        <w:rPr>
          <w:rFonts w:ascii="Times New Roman" w:eastAsia="Calibri" w:hAnsi="Times New Roman" w:cs="Times New Roman"/>
          <w:sz w:val="28"/>
          <w:szCs w:val="28"/>
          <w:lang w:val="uk-UA"/>
        </w:rPr>
        <w:t>поняття судової влади</w:t>
      </w:r>
      <w:r w:rsidR="002115E0">
        <w:rPr>
          <w:rFonts w:ascii="Times New Roman" w:eastAsia="Calibri" w:hAnsi="Times New Roman" w:cs="Times New Roman"/>
          <w:sz w:val="28"/>
          <w:szCs w:val="28"/>
          <w:lang w:val="uk-UA"/>
        </w:rPr>
        <w:t>, порі</w:t>
      </w:r>
      <w:r w:rsidR="00B65754">
        <w:rPr>
          <w:rFonts w:ascii="Times New Roman" w:eastAsia="Calibri" w:hAnsi="Times New Roman" w:cs="Times New Roman"/>
          <w:sz w:val="28"/>
          <w:szCs w:val="28"/>
          <w:lang w:val="uk-UA"/>
        </w:rPr>
        <w:t xml:space="preserve">вняно з наведеними положеннями. </w:t>
      </w:r>
      <w:r w:rsidR="0020134E">
        <w:rPr>
          <w:rFonts w:ascii="Times New Roman" w:eastAsia="Calibri" w:hAnsi="Times New Roman" w:cs="Times New Roman"/>
          <w:sz w:val="28"/>
          <w:szCs w:val="28"/>
          <w:lang w:val="uk-UA"/>
        </w:rPr>
        <w:t xml:space="preserve">При цьому таке </w:t>
      </w:r>
      <w:r w:rsidR="00B65754">
        <w:rPr>
          <w:rFonts w:ascii="Times New Roman" w:eastAsia="Calibri" w:hAnsi="Times New Roman" w:cs="Times New Roman"/>
          <w:sz w:val="28"/>
          <w:szCs w:val="28"/>
          <w:lang w:val="uk-UA"/>
        </w:rPr>
        <w:t>дослі</w:t>
      </w:r>
      <w:r w:rsidR="0020134E">
        <w:rPr>
          <w:rFonts w:ascii="Times New Roman" w:eastAsia="Calibri" w:hAnsi="Times New Roman" w:cs="Times New Roman"/>
          <w:sz w:val="28"/>
          <w:szCs w:val="28"/>
          <w:lang w:val="uk-UA"/>
        </w:rPr>
        <w:t>дження є надзвичайно актуальним</w:t>
      </w:r>
      <w:r w:rsidR="00B65754">
        <w:rPr>
          <w:rFonts w:ascii="Times New Roman" w:eastAsia="Calibri" w:hAnsi="Times New Roman" w:cs="Times New Roman"/>
          <w:sz w:val="28"/>
          <w:szCs w:val="28"/>
          <w:lang w:val="uk-UA"/>
        </w:rPr>
        <w:t xml:space="preserve"> як для філософії, так і для правничої науки;</w:t>
      </w:r>
    </w:p>
    <w:p w:rsidR="00557048" w:rsidRDefault="00557048" w:rsidP="00557048">
      <w:pPr>
        <w:widowControl w:val="0"/>
        <w:spacing w:after="0" w:line="360" w:lineRule="auto"/>
        <w:ind w:firstLine="851"/>
        <w:jc w:val="both"/>
        <w:rPr>
          <w:rFonts w:ascii="Times New Roman" w:eastAsia="Calibri" w:hAnsi="Times New Roman" w:cs="Times New Roman"/>
          <w:sz w:val="28"/>
          <w:szCs w:val="28"/>
          <w:lang w:val="uk-UA"/>
        </w:rPr>
      </w:pPr>
      <w:r w:rsidRPr="00557048">
        <w:rPr>
          <w:rFonts w:ascii="Times New Roman" w:eastAsia="Times New Roman" w:hAnsi="Times New Roman" w:cs="Times New Roman"/>
          <w:color w:val="000000"/>
          <w:sz w:val="28"/>
          <w:szCs w:val="28"/>
          <w:lang w:val="uk-UA" w:eastAsia="ru-RU"/>
        </w:rPr>
        <w:t xml:space="preserve">2. </w:t>
      </w:r>
      <w:r w:rsidR="0020134E">
        <w:rPr>
          <w:rFonts w:ascii="Times New Roman" w:eastAsia="Times New Roman" w:hAnsi="Times New Roman" w:cs="Times New Roman"/>
          <w:color w:val="000000"/>
          <w:sz w:val="28"/>
          <w:szCs w:val="28"/>
          <w:lang w:val="uk-UA" w:eastAsia="ru-RU"/>
        </w:rPr>
        <w:t xml:space="preserve">У тексті дисертації (с. 140 – 171) </w:t>
      </w:r>
      <w:r w:rsidR="0020134E">
        <w:rPr>
          <w:rFonts w:ascii="Times New Roman" w:eastAsia="Calibri" w:hAnsi="Times New Roman" w:cs="Times New Roman"/>
          <w:sz w:val="28"/>
          <w:szCs w:val="28"/>
          <w:lang w:val="uk-UA"/>
        </w:rPr>
        <w:t>з</w:t>
      </w:r>
      <w:r w:rsidR="0020134E" w:rsidRPr="00652ADE">
        <w:rPr>
          <w:rFonts w:ascii="Times New Roman" w:eastAsia="Calibri" w:hAnsi="Times New Roman" w:cs="Times New Roman"/>
          <w:sz w:val="28"/>
          <w:szCs w:val="28"/>
          <w:lang w:val="uk-UA"/>
        </w:rPr>
        <w:t xml:space="preserve">апропоновано </w:t>
      </w:r>
      <w:r w:rsidR="0020134E">
        <w:rPr>
          <w:rFonts w:ascii="Times New Roman" w:eastAsia="Calibri" w:hAnsi="Times New Roman" w:cs="Times New Roman"/>
          <w:sz w:val="28"/>
          <w:szCs w:val="28"/>
          <w:lang w:val="uk-UA"/>
        </w:rPr>
        <w:t xml:space="preserve">уніфіковане </w:t>
      </w:r>
      <w:r w:rsidR="0020134E" w:rsidRPr="00652ADE">
        <w:rPr>
          <w:rFonts w:ascii="Times New Roman" w:eastAsia="Calibri" w:hAnsi="Times New Roman" w:cs="Times New Roman"/>
          <w:sz w:val="28"/>
          <w:szCs w:val="28"/>
          <w:lang w:val="uk-UA"/>
        </w:rPr>
        <w:t xml:space="preserve">розуміння </w:t>
      </w:r>
      <w:r w:rsidR="0020134E">
        <w:rPr>
          <w:rFonts w:ascii="Times New Roman" w:eastAsia="Calibri" w:hAnsi="Times New Roman" w:cs="Times New Roman"/>
          <w:sz w:val="28"/>
          <w:szCs w:val="28"/>
          <w:lang w:val="uk-UA"/>
        </w:rPr>
        <w:t>т</w:t>
      </w:r>
      <w:r w:rsidR="0020134E" w:rsidRPr="00652ADE">
        <w:rPr>
          <w:rFonts w:ascii="Times New Roman" w:eastAsia="Calibri" w:hAnsi="Times New Roman" w:cs="Times New Roman"/>
          <w:sz w:val="28"/>
          <w:szCs w:val="28"/>
          <w:lang w:val="uk-UA"/>
        </w:rPr>
        <w:t>рирівневої структури</w:t>
      </w:r>
      <w:r w:rsidR="0020134E">
        <w:rPr>
          <w:rFonts w:ascii="Times New Roman" w:eastAsia="Calibri" w:hAnsi="Times New Roman" w:cs="Times New Roman"/>
          <w:sz w:val="28"/>
          <w:szCs w:val="28"/>
          <w:lang w:val="uk-UA"/>
        </w:rPr>
        <w:t xml:space="preserve"> системи ознак судової влади</w:t>
      </w:r>
      <w:r w:rsidR="0020134E" w:rsidRPr="00041C49">
        <w:rPr>
          <w:rFonts w:ascii="Times New Roman" w:eastAsia="Calibri" w:hAnsi="Times New Roman" w:cs="Times New Roman"/>
          <w:sz w:val="28"/>
          <w:szCs w:val="28"/>
          <w:lang w:val="uk-UA"/>
        </w:rPr>
        <w:t xml:space="preserve">. Першим рівнем такої </w:t>
      </w:r>
      <w:r w:rsidR="0020134E" w:rsidRPr="00041C49">
        <w:rPr>
          <w:rFonts w:ascii="Times New Roman" w:eastAsia="Calibri" w:hAnsi="Times New Roman" w:cs="Times New Roman"/>
          <w:sz w:val="28"/>
          <w:szCs w:val="28"/>
          <w:lang w:val="uk-UA"/>
        </w:rPr>
        <w:lastRenderedPageBreak/>
        <w:t>системи</w:t>
      </w:r>
      <w:r w:rsidR="0020134E">
        <w:rPr>
          <w:rFonts w:ascii="Times New Roman" w:eastAsia="Calibri" w:hAnsi="Times New Roman" w:cs="Times New Roman"/>
          <w:sz w:val="28"/>
          <w:szCs w:val="28"/>
          <w:lang w:val="uk-UA"/>
        </w:rPr>
        <w:t>, на думку дисертанта,</w:t>
      </w:r>
      <w:r w:rsidR="0020134E" w:rsidRPr="00041C49">
        <w:rPr>
          <w:rFonts w:ascii="Times New Roman" w:eastAsia="Calibri" w:hAnsi="Times New Roman" w:cs="Times New Roman"/>
          <w:sz w:val="28"/>
          <w:szCs w:val="28"/>
          <w:lang w:val="uk-UA"/>
        </w:rPr>
        <w:t xml:space="preserve"> є комплексна «ознака призначення» як узагальнене відображення змісту теоретико-правових положень </w:t>
      </w:r>
      <w:r w:rsidR="0020134E" w:rsidRPr="00652ADE">
        <w:rPr>
          <w:rFonts w:ascii="Times New Roman" w:eastAsia="Calibri" w:hAnsi="Times New Roman" w:cs="Times New Roman"/>
          <w:sz w:val="28"/>
          <w:szCs w:val="28"/>
          <w:lang w:val="uk-UA"/>
        </w:rPr>
        <w:t xml:space="preserve">про судову владу в </w:t>
      </w:r>
      <w:r w:rsidR="0020134E">
        <w:rPr>
          <w:rFonts w:ascii="Times New Roman" w:eastAsia="Calibri" w:hAnsi="Times New Roman" w:cs="Times New Roman"/>
          <w:sz w:val="28"/>
          <w:szCs w:val="28"/>
          <w:lang w:val="uk-UA"/>
        </w:rPr>
        <w:t>демократичній, правовій державі</w:t>
      </w:r>
      <w:r w:rsidR="0020134E" w:rsidRPr="00652ADE">
        <w:rPr>
          <w:rFonts w:ascii="Times New Roman" w:eastAsia="Calibri" w:hAnsi="Times New Roman" w:cs="Times New Roman"/>
          <w:sz w:val="28"/>
          <w:szCs w:val="28"/>
          <w:lang w:val="uk-UA"/>
        </w:rPr>
        <w:t xml:space="preserve">. </w:t>
      </w:r>
      <w:r w:rsidR="0020134E" w:rsidRPr="00FC509C">
        <w:rPr>
          <w:rFonts w:ascii="Times New Roman" w:hAnsi="Times New Roman"/>
          <w:sz w:val="28"/>
          <w:szCs w:val="28"/>
          <w:lang w:val="uk-UA"/>
        </w:rPr>
        <w:t>Такий підхід відтворює положення західноєвропейської та американської доктрини щодо існування «абстрактної академічної теорії незалежності судової влади (</w:t>
      </w:r>
      <w:r w:rsidR="0020134E" w:rsidRPr="00FC509C">
        <w:rPr>
          <w:rFonts w:ascii="Times New Roman" w:hAnsi="Times New Roman"/>
          <w:sz w:val="28"/>
          <w:szCs w:val="28"/>
          <w:lang w:val="en-US"/>
        </w:rPr>
        <w:t>judiciary</w:t>
      </w:r>
      <w:r w:rsidR="0020134E" w:rsidRPr="00FC509C">
        <w:rPr>
          <w:rFonts w:ascii="Times New Roman" w:hAnsi="Times New Roman"/>
          <w:sz w:val="28"/>
          <w:szCs w:val="28"/>
          <w:lang w:val="uk-UA"/>
        </w:rPr>
        <w:t xml:space="preserve">)» як основної характеристики судової влади. </w:t>
      </w:r>
      <w:r w:rsidR="0020134E">
        <w:rPr>
          <w:rFonts w:ascii="Times New Roman" w:hAnsi="Times New Roman"/>
          <w:sz w:val="28"/>
          <w:szCs w:val="28"/>
          <w:lang w:val="uk-UA"/>
        </w:rPr>
        <w:t xml:space="preserve">Дисертантом запропоновано </w:t>
      </w:r>
      <w:r w:rsidR="0020134E" w:rsidRPr="00FC509C">
        <w:rPr>
          <w:rFonts w:ascii="Times New Roman" w:eastAsia="Times New Roman" w:hAnsi="Times New Roman" w:cs="Times New Roman"/>
          <w:sz w:val="28"/>
          <w:szCs w:val="28"/>
          <w:lang w:val="uk-UA"/>
        </w:rPr>
        <w:t xml:space="preserve">на даному етапі розвитку доктрини </w:t>
      </w:r>
      <w:r w:rsidR="0020134E">
        <w:rPr>
          <w:rFonts w:ascii="Times New Roman" w:eastAsia="Times New Roman" w:hAnsi="Times New Roman" w:cs="Times New Roman"/>
          <w:sz w:val="28"/>
          <w:szCs w:val="28"/>
          <w:lang w:val="uk-UA"/>
        </w:rPr>
        <w:t xml:space="preserve">зберегти уніфіковану </w:t>
      </w:r>
      <w:r w:rsidR="0020134E" w:rsidRPr="00FC509C">
        <w:rPr>
          <w:rFonts w:ascii="Times New Roman" w:eastAsia="Times New Roman" w:hAnsi="Times New Roman" w:cs="Times New Roman"/>
          <w:sz w:val="28"/>
          <w:szCs w:val="28"/>
          <w:lang w:val="uk-UA"/>
        </w:rPr>
        <w:t>форму</w:t>
      </w:r>
      <w:r w:rsidR="0020134E">
        <w:rPr>
          <w:rFonts w:ascii="Times New Roman" w:eastAsia="Times New Roman" w:hAnsi="Times New Roman" w:cs="Times New Roman"/>
          <w:color w:val="000000"/>
          <w:sz w:val="28"/>
          <w:szCs w:val="28"/>
          <w:lang w:val="uk-UA" w:eastAsia="ru-RU"/>
        </w:rPr>
        <w:t xml:space="preserve"> </w:t>
      </w:r>
      <w:r w:rsidR="0020134E">
        <w:rPr>
          <w:rFonts w:ascii="Times New Roman" w:hAnsi="Times New Roman" w:cs="Times New Roman"/>
          <w:sz w:val="28"/>
          <w:szCs w:val="28"/>
          <w:lang w:val="uk-UA"/>
        </w:rPr>
        <w:t xml:space="preserve">цієї ознаки. Разом із тим, доцільно було б конкретизувати, які саме складові містить </w:t>
      </w:r>
      <w:r w:rsidR="0020134E" w:rsidRPr="00041C49">
        <w:rPr>
          <w:rFonts w:ascii="Times New Roman" w:eastAsia="Calibri" w:hAnsi="Times New Roman" w:cs="Times New Roman"/>
          <w:sz w:val="28"/>
          <w:szCs w:val="28"/>
          <w:lang w:val="uk-UA"/>
        </w:rPr>
        <w:t>комплексна «ознака призначення»</w:t>
      </w:r>
      <w:r w:rsidR="0020134E">
        <w:rPr>
          <w:rFonts w:ascii="Times New Roman" w:eastAsia="Calibri" w:hAnsi="Times New Roman" w:cs="Times New Roman"/>
          <w:sz w:val="28"/>
          <w:szCs w:val="28"/>
          <w:lang w:val="uk-UA"/>
        </w:rPr>
        <w:t>;</w:t>
      </w:r>
    </w:p>
    <w:p w:rsidR="00CE52D3" w:rsidRDefault="003728B1" w:rsidP="003728B1">
      <w:pPr>
        <w:widowControl w:val="0"/>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w:t>
      </w:r>
      <w:r w:rsidR="00CE52D3">
        <w:rPr>
          <w:rFonts w:ascii="Times New Roman" w:eastAsia="Calibri" w:hAnsi="Times New Roman" w:cs="Times New Roman"/>
          <w:sz w:val="28"/>
          <w:szCs w:val="28"/>
          <w:lang w:val="uk-UA"/>
        </w:rPr>
        <w:t>На с. 171–181 у ході формулювання</w:t>
      </w:r>
      <w:r w:rsidR="00CE52D3" w:rsidRPr="00CE52D3">
        <w:t xml:space="preserve"> </w:t>
      </w:r>
      <w:r w:rsidR="00CE52D3" w:rsidRPr="00CE52D3">
        <w:rPr>
          <w:rFonts w:ascii="Times New Roman" w:eastAsia="Calibri" w:hAnsi="Times New Roman" w:cs="Times New Roman"/>
          <w:sz w:val="28"/>
          <w:szCs w:val="28"/>
          <w:lang w:val="uk-UA"/>
        </w:rPr>
        <w:t>теорет</w:t>
      </w:r>
      <w:r w:rsidR="00CE52D3">
        <w:rPr>
          <w:rFonts w:ascii="Times New Roman" w:eastAsia="Calibri" w:hAnsi="Times New Roman" w:cs="Times New Roman"/>
          <w:sz w:val="28"/>
          <w:szCs w:val="28"/>
          <w:lang w:val="uk-UA"/>
        </w:rPr>
        <w:t>ико-правового визначення судової влади автором зазначено про наявність філософсько-правових, соціологічних та інших розумінь судової влади. Вдалою аргументацією у цьому контексті вбачається конкретизація різних груп підходів до розуміння судової влади;</w:t>
      </w:r>
      <w:bookmarkStart w:id="0" w:name="_GoBack"/>
      <w:bookmarkEnd w:id="0"/>
    </w:p>
    <w:p w:rsidR="00692942" w:rsidRPr="003728B1" w:rsidRDefault="003728B1" w:rsidP="003728B1">
      <w:pPr>
        <w:widowControl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4</w:t>
      </w:r>
      <w:r w:rsidR="00557048" w:rsidRPr="00557048">
        <w:rPr>
          <w:rFonts w:ascii="Times New Roman" w:eastAsia="Times New Roman" w:hAnsi="Times New Roman" w:cs="Times New Roman"/>
          <w:sz w:val="28"/>
          <w:szCs w:val="28"/>
          <w:lang w:val="uk-UA" w:eastAsia="ru-RU"/>
        </w:rPr>
        <w:t xml:space="preserve">. </w:t>
      </w:r>
      <w:r w:rsidR="00692942">
        <w:rPr>
          <w:rFonts w:ascii="Times New Roman" w:eastAsia="Times New Roman" w:hAnsi="Times New Roman" w:cs="Times New Roman"/>
          <w:sz w:val="28"/>
          <w:szCs w:val="28"/>
          <w:lang w:val="uk-UA" w:eastAsia="ru-RU"/>
        </w:rPr>
        <w:t xml:space="preserve">У підрозділі 3.4 (с. </w:t>
      </w:r>
      <w:r>
        <w:rPr>
          <w:rFonts w:ascii="Times New Roman" w:eastAsia="Times New Roman" w:hAnsi="Times New Roman" w:cs="Times New Roman"/>
          <w:sz w:val="28"/>
          <w:szCs w:val="28"/>
          <w:lang w:val="uk-UA" w:eastAsia="ru-RU"/>
        </w:rPr>
        <w:t>244–257</w:t>
      </w:r>
      <w:r w:rsidR="00557048" w:rsidRPr="00557048">
        <w:rPr>
          <w:rFonts w:ascii="Times New Roman" w:eastAsia="Times New Roman" w:hAnsi="Times New Roman" w:cs="Times New Roman"/>
          <w:sz w:val="28"/>
          <w:szCs w:val="28"/>
          <w:lang w:val="uk-UA" w:eastAsia="ru-RU"/>
        </w:rPr>
        <w:t xml:space="preserve">) сформульовано </w:t>
      </w:r>
      <w:r w:rsidR="00692942">
        <w:rPr>
          <w:rFonts w:ascii="Times New Roman" w:eastAsia="Times New Roman" w:hAnsi="Times New Roman" w:cs="Times New Roman"/>
          <w:sz w:val="28"/>
          <w:szCs w:val="28"/>
          <w:lang w:val="uk-UA" w:eastAsia="ru-RU"/>
        </w:rPr>
        <w:t xml:space="preserve">комплексний </w:t>
      </w:r>
      <w:r w:rsidR="00557048" w:rsidRPr="00557048">
        <w:rPr>
          <w:rFonts w:ascii="Times New Roman" w:eastAsia="Times New Roman" w:hAnsi="Times New Roman" w:cs="Times New Roman"/>
          <w:sz w:val="28"/>
          <w:szCs w:val="28"/>
          <w:lang w:val="uk-UA" w:eastAsia="ru-RU"/>
        </w:rPr>
        <w:t xml:space="preserve">підхід </w:t>
      </w:r>
      <w:r w:rsidR="00692942">
        <w:rPr>
          <w:rFonts w:ascii="Times New Roman" w:eastAsia="Times New Roman" w:hAnsi="Times New Roman" w:cs="Times New Roman"/>
          <w:sz w:val="28"/>
          <w:szCs w:val="28"/>
          <w:lang w:val="uk-UA" w:eastAsia="ru-RU"/>
        </w:rPr>
        <w:t>до розуміння системи принципів судової влади. Згідно з підходом автора, ї</w:t>
      </w:r>
      <w:r w:rsidR="00692942" w:rsidRPr="00692942">
        <w:rPr>
          <w:rFonts w:ascii="Times New Roman" w:eastAsia="Times New Roman" w:hAnsi="Times New Roman" w:cs="Times New Roman"/>
          <w:sz w:val="28"/>
          <w:szCs w:val="28"/>
          <w:lang w:val="uk-UA" w:eastAsia="ru-RU"/>
        </w:rPr>
        <w:t xml:space="preserve">ї вершиною є загальні принципи функціонування судової влади, другим рівнем – принципи судової влади, які стосуються організації діяльності судових органів, третім рівнем – принципи, які стосуються функціонування судів та їх процесуальної діяльності. </w:t>
      </w:r>
      <w:r w:rsidR="00692942">
        <w:rPr>
          <w:rFonts w:ascii="Times New Roman" w:eastAsia="Times New Roman" w:hAnsi="Times New Roman" w:cs="Times New Roman"/>
          <w:sz w:val="28"/>
          <w:szCs w:val="28"/>
          <w:lang w:val="uk-UA" w:eastAsia="ru-RU"/>
        </w:rPr>
        <w:t xml:space="preserve">Так, серед принципів </w:t>
      </w:r>
      <w:r w:rsidR="00692942" w:rsidRPr="00692942">
        <w:rPr>
          <w:rFonts w:ascii="Times New Roman" w:eastAsia="Times New Roman" w:hAnsi="Times New Roman" w:cs="Times New Roman"/>
          <w:sz w:val="28"/>
          <w:szCs w:val="28"/>
          <w:lang w:val="uk-UA" w:eastAsia="ru-RU"/>
        </w:rPr>
        <w:t>другого (організаційного) рівня запропоновано</w:t>
      </w:r>
      <w:r w:rsidR="00692942">
        <w:rPr>
          <w:rFonts w:ascii="Times New Roman" w:eastAsia="Times New Roman" w:hAnsi="Times New Roman" w:cs="Times New Roman"/>
          <w:sz w:val="28"/>
          <w:szCs w:val="28"/>
          <w:lang w:val="uk-UA" w:eastAsia="ru-RU"/>
        </w:rPr>
        <w:t xml:space="preserve"> виокремлювати </w:t>
      </w:r>
      <w:r w:rsidR="00692942" w:rsidRPr="00692942">
        <w:rPr>
          <w:rFonts w:ascii="Times New Roman" w:eastAsia="Times New Roman" w:hAnsi="Times New Roman" w:cs="Times New Roman"/>
          <w:sz w:val="28"/>
          <w:szCs w:val="28"/>
          <w:lang w:val="uk-UA" w:eastAsia="ru-RU"/>
        </w:rPr>
        <w:t>домінантний принцип єдності судової влади та підгрупу принципів</w:t>
      </w:r>
      <w:r w:rsidR="00692942">
        <w:rPr>
          <w:rFonts w:ascii="Times New Roman" w:eastAsia="Times New Roman" w:hAnsi="Times New Roman" w:cs="Times New Roman"/>
          <w:sz w:val="28"/>
          <w:szCs w:val="28"/>
          <w:lang w:val="uk-UA" w:eastAsia="ru-RU"/>
        </w:rPr>
        <w:t xml:space="preserve"> збалансованості судової влади. Вбачається доцільним конкретизувати природу співвідношення принципів</w:t>
      </w:r>
      <w:r>
        <w:rPr>
          <w:rFonts w:ascii="Times New Roman" w:eastAsia="Times New Roman" w:hAnsi="Times New Roman" w:cs="Times New Roman"/>
          <w:sz w:val="28"/>
          <w:szCs w:val="28"/>
          <w:lang w:val="uk-UA" w:eastAsia="ru-RU"/>
        </w:rPr>
        <w:t xml:space="preserve"> цього рівня. Від цього робота б виграла.</w:t>
      </w:r>
    </w:p>
    <w:p w:rsidR="00557048" w:rsidRPr="00557048" w:rsidRDefault="00557048" w:rsidP="00557048">
      <w:pPr>
        <w:spacing w:after="0" w:line="360" w:lineRule="auto"/>
        <w:ind w:firstLine="708"/>
        <w:jc w:val="both"/>
        <w:rPr>
          <w:rFonts w:ascii="Times New Roman" w:eastAsia="Calibri" w:hAnsi="Times New Roman" w:cs="Times New Roman"/>
          <w:sz w:val="28"/>
          <w:szCs w:val="28"/>
          <w:lang w:val="uk-UA"/>
        </w:rPr>
      </w:pPr>
      <w:r w:rsidRPr="00557048">
        <w:rPr>
          <w:rFonts w:ascii="Times New Roman" w:eastAsia="Times New Roman" w:hAnsi="Times New Roman" w:cs="Times New Roman"/>
          <w:spacing w:val="4"/>
          <w:sz w:val="28"/>
          <w:szCs w:val="28"/>
          <w:lang w:val="uk-UA" w:eastAsia="ru-RU"/>
        </w:rPr>
        <w:t>Водночас слід констатувати, що висловлені зауваження не заперечують загальну позитивну оцінку дослідження, про</w:t>
      </w:r>
      <w:r w:rsidR="00BE53F2">
        <w:rPr>
          <w:rFonts w:ascii="Times New Roman" w:eastAsia="Times New Roman" w:hAnsi="Times New Roman" w:cs="Times New Roman"/>
          <w:spacing w:val="4"/>
          <w:sz w:val="28"/>
          <w:szCs w:val="28"/>
          <w:lang w:val="uk-UA" w:eastAsia="ru-RU"/>
        </w:rPr>
        <w:t>веденого</w:t>
      </w:r>
      <w:r w:rsidRPr="00557048">
        <w:rPr>
          <w:rFonts w:ascii="Times New Roman" w:eastAsia="Times New Roman" w:hAnsi="Times New Roman" w:cs="Times New Roman"/>
          <w:spacing w:val="4"/>
          <w:sz w:val="28"/>
          <w:szCs w:val="28"/>
          <w:lang w:val="uk-UA" w:eastAsia="ru-RU"/>
        </w:rPr>
        <w:t xml:space="preserve">  М.</w:t>
      </w:r>
      <w:r w:rsidRPr="00557048">
        <w:rPr>
          <w:rFonts w:ascii="Times New Roman" w:eastAsia="Times New Roman" w:hAnsi="Times New Roman" w:cs="Times New Roman"/>
          <w:sz w:val="28"/>
          <w:szCs w:val="28"/>
          <w:lang w:val="uk-UA"/>
        </w:rPr>
        <w:t> </w:t>
      </w:r>
      <w:r w:rsidRPr="00557048">
        <w:rPr>
          <w:rFonts w:ascii="Times New Roman" w:eastAsia="Times New Roman" w:hAnsi="Times New Roman" w:cs="Times New Roman"/>
          <w:spacing w:val="4"/>
          <w:sz w:val="28"/>
          <w:szCs w:val="28"/>
          <w:lang w:val="uk-UA" w:eastAsia="ru-RU"/>
        </w:rPr>
        <w:t>С. Булкат. Воно є завершеною працею, в якій отримані нові науково обґрунтовані результати, що в сукупності є суттєвими для вирішення конкретного наукового завдання.</w:t>
      </w:r>
    </w:p>
    <w:p w:rsidR="00BE53F2" w:rsidRDefault="00557048" w:rsidP="00557048">
      <w:pPr>
        <w:tabs>
          <w:tab w:val="left" w:pos="180"/>
        </w:tabs>
        <w:spacing w:after="0" w:line="360" w:lineRule="auto"/>
        <w:ind w:firstLine="851"/>
        <w:jc w:val="both"/>
        <w:rPr>
          <w:rFonts w:ascii="Times New Roman" w:eastAsia="Calibri" w:hAnsi="Times New Roman" w:cs="Times New Roman"/>
          <w:sz w:val="28"/>
          <w:szCs w:val="28"/>
          <w:lang w:val="uk-UA"/>
        </w:rPr>
      </w:pPr>
      <w:r w:rsidRPr="00557048">
        <w:rPr>
          <w:rFonts w:ascii="Times New Roman" w:eastAsia="Calibri" w:hAnsi="Times New Roman" w:cs="Times New Roman"/>
          <w:b/>
          <w:sz w:val="28"/>
          <w:szCs w:val="28"/>
          <w:lang w:val="uk-UA"/>
        </w:rPr>
        <w:t>Загальний висновок.</w:t>
      </w:r>
      <w:r w:rsidRPr="00557048">
        <w:rPr>
          <w:rFonts w:ascii="Times New Roman" w:eastAsia="Calibri" w:hAnsi="Times New Roman" w:cs="Times New Roman"/>
          <w:sz w:val="28"/>
          <w:szCs w:val="28"/>
          <w:lang w:val="uk-UA"/>
        </w:rPr>
        <w:t xml:space="preserve"> </w:t>
      </w:r>
      <w:r w:rsidRPr="00557048">
        <w:rPr>
          <w:rFonts w:ascii="Times New Roman" w:eastAsia="Calibri" w:hAnsi="Times New Roman" w:cs="Times New Roman"/>
          <w:sz w:val="28"/>
          <w:szCs w:val="28"/>
        </w:rPr>
        <w:t xml:space="preserve"> </w:t>
      </w:r>
      <w:r w:rsidRPr="00557048">
        <w:rPr>
          <w:rFonts w:ascii="Times New Roman" w:eastAsia="Calibri" w:hAnsi="Times New Roman" w:cs="Times New Roman"/>
          <w:sz w:val="28"/>
          <w:szCs w:val="28"/>
          <w:lang w:val="uk-UA"/>
        </w:rPr>
        <w:t>Зміст роботи висвітлений чітко, повно, виклад запропонованих в роботі положень базується на ґрунтовному опрацюванні</w:t>
      </w:r>
    </w:p>
    <w:p w:rsidR="00557048" w:rsidRDefault="00557048" w:rsidP="00BE53F2">
      <w:pPr>
        <w:tabs>
          <w:tab w:val="left" w:pos="180"/>
        </w:tabs>
        <w:spacing w:after="0" w:line="360" w:lineRule="auto"/>
        <w:jc w:val="both"/>
        <w:rPr>
          <w:rFonts w:ascii="Times New Roman" w:eastAsia="Calibri" w:hAnsi="Times New Roman" w:cs="Calibri"/>
          <w:color w:val="000000"/>
          <w:sz w:val="28"/>
          <w:szCs w:val="28"/>
          <w:u w:color="000000"/>
          <w:bdr w:val="nil"/>
          <w:lang w:val="uk-UA" w:eastAsia="ru-RU"/>
        </w:rPr>
      </w:pPr>
      <w:r w:rsidRPr="00557048">
        <w:rPr>
          <w:rFonts w:ascii="Times New Roman" w:eastAsia="Calibri" w:hAnsi="Times New Roman" w:cs="Times New Roman"/>
          <w:sz w:val="28"/>
          <w:szCs w:val="28"/>
          <w:lang w:val="uk-UA"/>
        </w:rPr>
        <w:lastRenderedPageBreak/>
        <w:t xml:space="preserve"> </w:t>
      </w:r>
    </w:p>
    <w:p w:rsidR="00610D8C" w:rsidRPr="00557048" w:rsidRDefault="00610D8C" w:rsidP="00610D8C">
      <w:pPr>
        <w:spacing w:after="0"/>
        <w:jc w:val="both"/>
        <w:rPr>
          <w:rFonts w:ascii="Times New Roman" w:eastAsia="Calibri" w:hAnsi="Times New Roman" w:cs="Calibri"/>
          <w:color w:val="000000"/>
          <w:sz w:val="28"/>
          <w:szCs w:val="28"/>
          <w:u w:color="000000"/>
          <w:bdr w:val="nil"/>
          <w:lang w:val="uk-UA" w:eastAsia="ru-RU"/>
        </w:rPr>
      </w:pPr>
    </w:p>
    <w:p w:rsidR="00026101" w:rsidRPr="00557048" w:rsidRDefault="00BE53F2">
      <w:pPr>
        <w:rPr>
          <w:lang w:val="uk-UA"/>
        </w:rPr>
      </w:pPr>
      <w:r>
        <w:rPr>
          <w:noProof/>
          <w:lang w:eastAsia="ru-RU"/>
        </w:rPr>
        <w:drawing>
          <wp:inline distT="0" distB="0" distL="0" distR="0">
            <wp:extent cx="5940425" cy="8182030"/>
            <wp:effectExtent l="19050" t="0" r="3175" b="0"/>
            <wp:docPr id="1" name="Рисунок 1" descr="D:\old\СПЕЦРАДА Д 26.236.03\СПЕЦРАДА\дисертанти\2019\Булкат\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d\СПЕЦРАДА Д 26.236.03\СПЕЦРАДА\дисертанти\2019\Булкат\10001.jpg"/>
                    <pic:cNvPicPr>
                      <a:picLocks noChangeAspect="1" noChangeArrowheads="1"/>
                    </pic:cNvPicPr>
                  </pic:nvPicPr>
                  <pic:blipFill>
                    <a:blip r:embed="rId7" cstate="print"/>
                    <a:srcRect/>
                    <a:stretch>
                      <a:fillRect/>
                    </a:stretch>
                  </pic:blipFill>
                  <pic:spPr bwMode="auto">
                    <a:xfrm>
                      <a:off x="0" y="0"/>
                      <a:ext cx="5940425" cy="8182030"/>
                    </a:xfrm>
                    <a:prstGeom prst="rect">
                      <a:avLst/>
                    </a:prstGeom>
                    <a:noFill/>
                    <a:ln w="9525">
                      <a:noFill/>
                      <a:miter lim="800000"/>
                      <a:headEnd/>
                      <a:tailEnd/>
                    </a:ln>
                  </pic:spPr>
                </pic:pic>
              </a:graphicData>
            </a:graphic>
          </wp:inline>
        </w:drawing>
      </w:r>
    </w:p>
    <w:sectPr w:rsidR="00026101" w:rsidRPr="00557048" w:rsidSect="00BE53F2">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18" w:rsidRDefault="007B6B18" w:rsidP="001653F4">
      <w:pPr>
        <w:spacing w:after="0" w:line="240" w:lineRule="auto"/>
      </w:pPr>
      <w:r>
        <w:separator/>
      </w:r>
    </w:p>
  </w:endnote>
  <w:endnote w:type="continuationSeparator" w:id="0">
    <w:p w:rsidR="007B6B18" w:rsidRDefault="007B6B18" w:rsidP="00165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18" w:rsidRDefault="007B6B18" w:rsidP="001653F4">
      <w:pPr>
        <w:spacing w:after="0" w:line="240" w:lineRule="auto"/>
      </w:pPr>
      <w:r>
        <w:separator/>
      </w:r>
    </w:p>
  </w:footnote>
  <w:footnote w:type="continuationSeparator" w:id="0">
    <w:p w:rsidR="007B6B18" w:rsidRDefault="007B6B18" w:rsidP="00165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F2" w:rsidRPr="00BE53F2" w:rsidRDefault="00BE53F2" w:rsidP="00BE53F2">
    <w:pPr>
      <w:pStyle w:val="a3"/>
      <w:jc w:val="right"/>
      <w:rPr>
        <w:lang w:val="uk-UA"/>
      </w:rPr>
    </w:pPr>
  </w:p>
  <w:p w:rsidR="00707B2B" w:rsidRDefault="007B6B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B778B2"/>
    <w:rsid w:val="00026101"/>
    <w:rsid w:val="00036D08"/>
    <w:rsid w:val="000C0ABF"/>
    <w:rsid w:val="000C6FFC"/>
    <w:rsid w:val="00134C76"/>
    <w:rsid w:val="001653F4"/>
    <w:rsid w:val="0020134E"/>
    <w:rsid w:val="002115E0"/>
    <w:rsid w:val="003728B1"/>
    <w:rsid w:val="003814AF"/>
    <w:rsid w:val="0053684B"/>
    <w:rsid w:val="00557048"/>
    <w:rsid w:val="00610D8C"/>
    <w:rsid w:val="00692942"/>
    <w:rsid w:val="007B6B18"/>
    <w:rsid w:val="007E1669"/>
    <w:rsid w:val="00B65754"/>
    <w:rsid w:val="00B778B2"/>
    <w:rsid w:val="00BE53F2"/>
    <w:rsid w:val="00CE52D3"/>
    <w:rsid w:val="00D113E8"/>
    <w:rsid w:val="00D34C48"/>
    <w:rsid w:val="00D435D3"/>
    <w:rsid w:val="00E94D0D"/>
    <w:rsid w:val="00EA3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04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57048"/>
    <w:rPr>
      <w:rFonts w:ascii="Calibri" w:eastAsia="Calibri" w:hAnsi="Calibri" w:cs="Times New Roman"/>
    </w:rPr>
  </w:style>
  <w:style w:type="paragraph" w:styleId="a5">
    <w:name w:val="Balloon Text"/>
    <w:basedOn w:val="a"/>
    <w:link w:val="a6"/>
    <w:uiPriority w:val="99"/>
    <w:semiHidden/>
    <w:unhideWhenUsed/>
    <w:rsid w:val="00BE53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53F2"/>
    <w:rPr>
      <w:rFonts w:ascii="Tahoma" w:hAnsi="Tahoma" w:cs="Tahoma"/>
      <w:sz w:val="16"/>
      <w:szCs w:val="16"/>
    </w:rPr>
  </w:style>
  <w:style w:type="paragraph" w:styleId="a7">
    <w:name w:val="footer"/>
    <w:basedOn w:val="a"/>
    <w:link w:val="a8"/>
    <w:uiPriority w:val="99"/>
    <w:semiHidden/>
    <w:unhideWhenUsed/>
    <w:rsid w:val="00BE53F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E5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04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5704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EAD8-C110-4A35-8B15-AB5C118D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2459</Words>
  <Characters>14020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dcterms:created xsi:type="dcterms:W3CDTF">2019-09-19T17:36:00Z</dcterms:created>
  <dcterms:modified xsi:type="dcterms:W3CDTF">2019-11-01T13:47:00Z</dcterms:modified>
</cp:coreProperties>
</file>