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5D" w:rsidRPr="0096005D" w:rsidRDefault="0096005D" w:rsidP="0096005D">
      <w:pPr>
        <w:spacing w:after="160" w:line="240" w:lineRule="auto"/>
        <w:ind w:firstLine="851"/>
        <w:jc w:val="right"/>
        <w:rPr>
          <w:rFonts w:ascii="Times New Roman" w:hAnsi="Times New Roman"/>
          <w:b/>
          <w:i/>
          <w:sz w:val="28"/>
          <w:szCs w:val="28"/>
          <w:lang w:val="uk-UA"/>
        </w:rPr>
      </w:pPr>
      <w:bookmarkStart w:id="0" w:name="_GoBack"/>
      <w:bookmarkEnd w:id="0"/>
      <w:r w:rsidRPr="0096005D">
        <w:rPr>
          <w:rFonts w:ascii="Times New Roman" w:hAnsi="Times New Roman"/>
          <w:b/>
          <w:i/>
          <w:sz w:val="28"/>
          <w:szCs w:val="28"/>
          <w:lang w:val="uk-UA"/>
        </w:rPr>
        <w:t>До спеціалізованої вченої ради Д 26.236.03</w:t>
      </w:r>
    </w:p>
    <w:p w:rsidR="0096005D" w:rsidRPr="0096005D" w:rsidRDefault="0096005D" w:rsidP="0096005D">
      <w:pPr>
        <w:spacing w:after="160" w:line="240" w:lineRule="auto"/>
        <w:ind w:firstLine="851"/>
        <w:jc w:val="right"/>
        <w:rPr>
          <w:rFonts w:ascii="Times New Roman" w:hAnsi="Times New Roman"/>
          <w:b/>
          <w:i/>
          <w:sz w:val="28"/>
          <w:szCs w:val="28"/>
          <w:lang w:val="uk-UA"/>
        </w:rPr>
      </w:pPr>
      <w:r w:rsidRPr="0096005D">
        <w:rPr>
          <w:rFonts w:ascii="Times New Roman" w:hAnsi="Times New Roman"/>
          <w:b/>
          <w:i/>
          <w:sz w:val="28"/>
          <w:szCs w:val="28"/>
          <w:lang w:val="uk-UA"/>
        </w:rPr>
        <w:t>у Інституті держави і права ім. В. М. Корецького НАН України</w:t>
      </w:r>
    </w:p>
    <w:p w:rsidR="0096005D" w:rsidRPr="0096005D" w:rsidRDefault="0096005D" w:rsidP="0096005D">
      <w:pPr>
        <w:spacing w:after="160" w:line="240" w:lineRule="auto"/>
        <w:ind w:firstLine="851"/>
        <w:jc w:val="right"/>
        <w:rPr>
          <w:rFonts w:ascii="Times New Roman" w:hAnsi="Times New Roman"/>
          <w:b/>
          <w:i/>
          <w:sz w:val="28"/>
          <w:szCs w:val="28"/>
          <w:lang w:val="uk-UA"/>
        </w:rPr>
      </w:pPr>
      <w:r w:rsidRPr="0096005D">
        <w:rPr>
          <w:rFonts w:ascii="Times New Roman" w:hAnsi="Times New Roman"/>
          <w:b/>
          <w:i/>
          <w:sz w:val="28"/>
          <w:szCs w:val="28"/>
          <w:lang w:val="uk-UA"/>
        </w:rPr>
        <w:t>вул. Т</w:t>
      </w:r>
      <w:r>
        <w:rPr>
          <w:rFonts w:ascii="Times New Roman" w:hAnsi="Times New Roman"/>
          <w:b/>
          <w:i/>
          <w:sz w:val="28"/>
          <w:szCs w:val="28"/>
          <w:lang w:val="uk-UA"/>
        </w:rPr>
        <w:t>рьохсвятительська, 4, Київ – 01</w:t>
      </w:r>
      <w:r w:rsidRPr="00685199">
        <w:rPr>
          <w:rFonts w:ascii="Times New Roman" w:hAnsi="Times New Roman"/>
          <w:b/>
          <w:i/>
          <w:sz w:val="28"/>
          <w:szCs w:val="28"/>
        </w:rPr>
        <w:t>0</w:t>
      </w:r>
      <w:r w:rsidRPr="0096005D">
        <w:rPr>
          <w:rFonts w:ascii="Times New Roman" w:hAnsi="Times New Roman"/>
          <w:b/>
          <w:i/>
          <w:sz w:val="28"/>
          <w:szCs w:val="28"/>
          <w:lang w:val="uk-UA"/>
        </w:rPr>
        <w:t>01</w:t>
      </w:r>
    </w:p>
    <w:p w:rsidR="0096005D" w:rsidRPr="0096005D" w:rsidRDefault="0096005D" w:rsidP="0096005D">
      <w:pPr>
        <w:spacing w:after="160" w:line="360" w:lineRule="auto"/>
        <w:ind w:firstLine="851"/>
        <w:jc w:val="center"/>
        <w:rPr>
          <w:rFonts w:ascii="Times New Roman" w:hAnsi="Times New Roman"/>
          <w:b/>
          <w:sz w:val="28"/>
          <w:szCs w:val="28"/>
          <w:lang w:val="uk-UA"/>
        </w:rPr>
      </w:pPr>
    </w:p>
    <w:p w:rsidR="0096005D" w:rsidRPr="0096005D" w:rsidRDefault="0096005D" w:rsidP="0096005D">
      <w:pPr>
        <w:spacing w:after="160" w:line="360" w:lineRule="auto"/>
        <w:ind w:firstLine="851"/>
        <w:jc w:val="center"/>
        <w:rPr>
          <w:rFonts w:ascii="Times New Roman" w:hAnsi="Times New Roman"/>
          <w:b/>
          <w:sz w:val="28"/>
          <w:szCs w:val="28"/>
          <w:lang w:val="uk-UA"/>
        </w:rPr>
      </w:pPr>
    </w:p>
    <w:p w:rsidR="0096005D" w:rsidRPr="0096005D" w:rsidRDefault="0096005D" w:rsidP="0096005D">
      <w:pPr>
        <w:spacing w:after="160" w:line="360" w:lineRule="auto"/>
        <w:ind w:firstLine="851"/>
        <w:jc w:val="center"/>
        <w:rPr>
          <w:rFonts w:ascii="Times New Roman" w:hAnsi="Times New Roman"/>
          <w:b/>
          <w:sz w:val="28"/>
          <w:szCs w:val="28"/>
          <w:lang w:val="uk-UA"/>
        </w:rPr>
      </w:pPr>
      <w:r w:rsidRPr="0096005D">
        <w:rPr>
          <w:rFonts w:ascii="Times New Roman" w:hAnsi="Times New Roman"/>
          <w:b/>
          <w:sz w:val="28"/>
          <w:szCs w:val="28"/>
          <w:lang w:val="uk-UA"/>
        </w:rPr>
        <w:t>ВІДГУК</w:t>
      </w:r>
    </w:p>
    <w:p w:rsidR="0096005D" w:rsidRDefault="0096005D" w:rsidP="0096005D">
      <w:pPr>
        <w:spacing w:after="0" w:line="360" w:lineRule="auto"/>
        <w:ind w:firstLine="851"/>
        <w:jc w:val="center"/>
        <w:rPr>
          <w:lang w:val="uk-UA"/>
        </w:rPr>
      </w:pPr>
      <w:r w:rsidRPr="0096005D">
        <w:rPr>
          <w:rFonts w:ascii="Times New Roman" w:hAnsi="Times New Roman"/>
          <w:sz w:val="28"/>
          <w:szCs w:val="28"/>
          <w:lang w:val="uk-UA"/>
        </w:rPr>
        <w:t>офіційного опонента – доктора юридичних наук, професора</w:t>
      </w:r>
      <w:r>
        <w:rPr>
          <w:lang w:val="uk-UA"/>
        </w:rPr>
        <w:t xml:space="preserve">, </w:t>
      </w:r>
    </w:p>
    <w:p w:rsidR="0096005D" w:rsidRDefault="0096005D" w:rsidP="0096005D">
      <w:pPr>
        <w:spacing w:after="0" w:line="360" w:lineRule="auto"/>
        <w:ind w:firstLine="851"/>
        <w:jc w:val="center"/>
        <w:rPr>
          <w:rFonts w:ascii="Times New Roman" w:hAnsi="Times New Roman"/>
          <w:sz w:val="28"/>
          <w:szCs w:val="28"/>
          <w:lang w:val="uk-UA"/>
        </w:rPr>
      </w:pPr>
      <w:r w:rsidRPr="0096005D">
        <w:rPr>
          <w:rFonts w:ascii="Times New Roman" w:hAnsi="Times New Roman"/>
          <w:sz w:val="28"/>
          <w:szCs w:val="28"/>
          <w:lang w:val="uk-UA"/>
        </w:rPr>
        <w:t>член-к</w:t>
      </w:r>
      <w:r>
        <w:rPr>
          <w:rFonts w:ascii="Times New Roman" w:hAnsi="Times New Roman"/>
          <w:sz w:val="28"/>
          <w:szCs w:val="28"/>
          <w:lang w:val="uk-UA"/>
        </w:rPr>
        <w:t xml:space="preserve">ореспондента НАПрН України </w:t>
      </w:r>
    </w:p>
    <w:p w:rsidR="0096005D" w:rsidRPr="0096005D" w:rsidRDefault="0096005D" w:rsidP="0096005D">
      <w:pPr>
        <w:spacing w:after="0" w:line="360" w:lineRule="auto"/>
        <w:ind w:firstLine="851"/>
        <w:jc w:val="center"/>
        <w:rPr>
          <w:lang w:val="uk-UA"/>
        </w:rPr>
      </w:pPr>
      <w:r>
        <w:rPr>
          <w:rFonts w:ascii="Times New Roman" w:hAnsi="Times New Roman"/>
          <w:sz w:val="28"/>
          <w:szCs w:val="28"/>
          <w:lang w:val="uk-UA"/>
        </w:rPr>
        <w:t>Лемака Василя Васильовича</w:t>
      </w:r>
    </w:p>
    <w:p w:rsidR="0096005D" w:rsidRPr="0096005D" w:rsidRDefault="0096005D" w:rsidP="0096005D">
      <w:pPr>
        <w:spacing w:after="0" w:line="360" w:lineRule="auto"/>
        <w:ind w:firstLine="851"/>
        <w:jc w:val="center"/>
        <w:rPr>
          <w:rFonts w:ascii="Times New Roman" w:hAnsi="Times New Roman"/>
          <w:sz w:val="28"/>
          <w:szCs w:val="28"/>
          <w:lang w:val="uk-UA"/>
        </w:rPr>
      </w:pPr>
      <w:r w:rsidRPr="0096005D">
        <w:rPr>
          <w:rFonts w:ascii="Times New Roman" w:hAnsi="Times New Roman"/>
          <w:sz w:val="28"/>
          <w:szCs w:val="28"/>
          <w:lang w:val="uk-UA"/>
        </w:rPr>
        <w:t>на дисертацію</w:t>
      </w:r>
      <w:r w:rsidR="00685199">
        <w:rPr>
          <w:rFonts w:ascii="Times New Roman" w:hAnsi="Times New Roman"/>
          <w:sz w:val="28"/>
          <w:szCs w:val="28"/>
          <w:lang w:val="uk-UA"/>
        </w:rPr>
        <w:t xml:space="preserve"> </w:t>
      </w:r>
      <w:r w:rsidRPr="0096005D">
        <w:rPr>
          <w:rFonts w:ascii="Times New Roman" w:hAnsi="Times New Roman"/>
          <w:sz w:val="28"/>
          <w:szCs w:val="28"/>
          <w:lang w:val="uk-UA"/>
        </w:rPr>
        <w:t xml:space="preserve">Булкат Марини Сергіївни </w:t>
      </w:r>
    </w:p>
    <w:p w:rsidR="0096005D" w:rsidRPr="0096005D" w:rsidRDefault="0096005D" w:rsidP="0096005D">
      <w:pPr>
        <w:spacing w:after="0" w:line="360" w:lineRule="auto"/>
        <w:ind w:firstLine="851"/>
        <w:jc w:val="center"/>
        <w:rPr>
          <w:rFonts w:ascii="Times New Roman" w:hAnsi="Times New Roman"/>
          <w:sz w:val="28"/>
          <w:szCs w:val="28"/>
          <w:lang w:val="uk-UA"/>
        </w:rPr>
      </w:pPr>
      <w:r w:rsidRPr="0096005D">
        <w:rPr>
          <w:rFonts w:ascii="Times New Roman" w:hAnsi="Times New Roman"/>
          <w:sz w:val="28"/>
          <w:szCs w:val="28"/>
          <w:lang w:val="uk-UA"/>
        </w:rPr>
        <w:t>«Теоретико-правові засади судової влади: сучасний концепт»,</w:t>
      </w:r>
    </w:p>
    <w:p w:rsidR="0096005D" w:rsidRPr="0096005D" w:rsidRDefault="0096005D" w:rsidP="0096005D">
      <w:pPr>
        <w:spacing w:after="0" w:line="360" w:lineRule="auto"/>
        <w:ind w:firstLine="851"/>
        <w:jc w:val="center"/>
        <w:rPr>
          <w:rFonts w:ascii="Times New Roman" w:hAnsi="Times New Roman"/>
          <w:sz w:val="28"/>
          <w:szCs w:val="28"/>
          <w:lang w:val="uk-UA"/>
        </w:rPr>
      </w:pPr>
      <w:r>
        <w:rPr>
          <w:rFonts w:ascii="Times New Roman" w:hAnsi="Times New Roman"/>
          <w:sz w:val="28"/>
          <w:szCs w:val="28"/>
          <w:lang w:val="uk-UA"/>
        </w:rPr>
        <w:t xml:space="preserve"> подану</w:t>
      </w:r>
      <w:r w:rsidRPr="0096005D">
        <w:rPr>
          <w:rFonts w:ascii="Times New Roman" w:hAnsi="Times New Roman"/>
          <w:sz w:val="28"/>
          <w:szCs w:val="28"/>
          <w:lang w:val="uk-UA"/>
        </w:rPr>
        <w:t xml:space="preserve"> на здобуття наукового ступеня доктора юридичних наук </w:t>
      </w:r>
    </w:p>
    <w:p w:rsidR="0096005D" w:rsidRPr="0096005D" w:rsidRDefault="0096005D" w:rsidP="0096005D">
      <w:pPr>
        <w:spacing w:after="0" w:line="360" w:lineRule="auto"/>
        <w:ind w:firstLine="851"/>
        <w:jc w:val="center"/>
        <w:rPr>
          <w:rFonts w:ascii="Times New Roman" w:hAnsi="Times New Roman"/>
          <w:sz w:val="28"/>
          <w:szCs w:val="28"/>
          <w:lang w:val="uk-UA"/>
        </w:rPr>
      </w:pPr>
      <w:r w:rsidRPr="0096005D">
        <w:rPr>
          <w:rFonts w:ascii="Times New Roman" w:hAnsi="Times New Roman"/>
          <w:sz w:val="28"/>
          <w:szCs w:val="28"/>
          <w:lang w:val="uk-UA"/>
        </w:rPr>
        <w:t xml:space="preserve">за спеціальністю 12.00.01 – теорія та історія держави і права; </w:t>
      </w:r>
    </w:p>
    <w:p w:rsidR="0096005D" w:rsidRPr="0096005D" w:rsidRDefault="0096005D" w:rsidP="0096005D">
      <w:pPr>
        <w:spacing w:after="0" w:line="360" w:lineRule="auto"/>
        <w:ind w:firstLine="851"/>
        <w:jc w:val="center"/>
        <w:rPr>
          <w:rFonts w:ascii="Times New Roman" w:hAnsi="Times New Roman"/>
          <w:sz w:val="28"/>
          <w:szCs w:val="28"/>
          <w:lang w:val="uk-UA"/>
        </w:rPr>
      </w:pPr>
      <w:r w:rsidRPr="0096005D">
        <w:rPr>
          <w:rFonts w:ascii="Times New Roman" w:hAnsi="Times New Roman"/>
          <w:sz w:val="28"/>
          <w:szCs w:val="28"/>
          <w:lang w:val="uk-UA"/>
        </w:rPr>
        <w:t>історія політичних і правових учень</w:t>
      </w:r>
    </w:p>
    <w:p w:rsidR="0096005D" w:rsidRPr="0096005D" w:rsidRDefault="0096005D" w:rsidP="0096005D">
      <w:pPr>
        <w:widowControl w:val="0"/>
        <w:spacing w:after="160" w:line="240" w:lineRule="auto"/>
        <w:ind w:firstLine="851"/>
        <w:jc w:val="center"/>
        <w:rPr>
          <w:rFonts w:ascii="Times New Roman" w:hAnsi="Times New Roman"/>
          <w:b/>
          <w:sz w:val="28"/>
          <w:szCs w:val="28"/>
          <w:lang w:val="uk-UA"/>
        </w:rPr>
      </w:pPr>
    </w:p>
    <w:p w:rsidR="0096005D" w:rsidRPr="0096005D" w:rsidRDefault="0096005D" w:rsidP="0096005D">
      <w:pPr>
        <w:widowControl w:val="0"/>
        <w:snapToGrid w:val="0"/>
        <w:spacing w:after="0" w:line="360" w:lineRule="auto"/>
        <w:ind w:firstLine="851"/>
        <w:jc w:val="both"/>
        <w:rPr>
          <w:rFonts w:ascii="Times New Roman" w:eastAsia="Times New Roman" w:hAnsi="Times New Roman"/>
          <w:sz w:val="28"/>
          <w:szCs w:val="28"/>
          <w:lang w:val="uk-UA" w:eastAsia="ru-RU"/>
        </w:rPr>
      </w:pPr>
      <w:r w:rsidRPr="0096005D">
        <w:rPr>
          <w:rFonts w:ascii="Times New Roman" w:eastAsia="Times New Roman" w:hAnsi="Times New Roman"/>
          <w:b/>
          <w:sz w:val="28"/>
          <w:szCs w:val="28"/>
          <w:lang w:val="uk-UA" w:eastAsia="ru-RU"/>
        </w:rPr>
        <w:t>Актуальність дисертаційного дослідження.</w:t>
      </w:r>
      <w:r w:rsidR="00C66697">
        <w:rPr>
          <w:rFonts w:ascii="Times New Roman" w:eastAsia="Times New Roman" w:hAnsi="Times New Roman"/>
          <w:b/>
          <w:sz w:val="28"/>
          <w:szCs w:val="28"/>
          <w:lang w:val="uk-UA" w:eastAsia="ru-RU"/>
        </w:rPr>
        <w:t xml:space="preserve"> </w:t>
      </w:r>
      <w:r w:rsidRPr="0096005D">
        <w:rPr>
          <w:rFonts w:ascii="Times New Roman" w:eastAsia="Times New Roman" w:hAnsi="Times New Roman"/>
          <w:sz w:val="28"/>
          <w:szCs w:val="28"/>
          <w:lang w:val="uk-UA" w:eastAsia="ru-RU"/>
        </w:rPr>
        <w:t xml:space="preserve">Дисертаційне дослідження </w:t>
      </w:r>
      <w:r>
        <w:rPr>
          <w:rFonts w:ascii="Times New Roman" w:eastAsia="Times New Roman" w:hAnsi="Times New Roman"/>
          <w:sz w:val="28"/>
          <w:szCs w:val="28"/>
          <w:lang w:val="uk-UA" w:eastAsia="ru-RU"/>
        </w:rPr>
        <w:t xml:space="preserve">Булкат М. С. </w:t>
      </w:r>
      <w:r w:rsidRPr="0096005D">
        <w:rPr>
          <w:rFonts w:ascii="Times New Roman" w:eastAsia="Times New Roman" w:hAnsi="Times New Roman"/>
          <w:sz w:val="28"/>
          <w:szCs w:val="28"/>
          <w:lang w:val="uk-UA" w:eastAsia="ru-RU"/>
        </w:rPr>
        <w:t xml:space="preserve">присвячене актуальній проблемі </w:t>
      </w:r>
      <w:r>
        <w:rPr>
          <w:rFonts w:ascii="Times New Roman" w:eastAsia="Times New Roman" w:hAnsi="Times New Roman"/>
          <w:bCs/>
          <w:sz w:val="28"/>
          <w:szCs w:val="28"/>
          <w:lang w:val="uk-UA" w:eastAsia="ru-RU"/>
        </w:rPr>
        <w:t>вдосконалення теоретико-правових</w:t>
      </w:r>
      <w:r w:rsidR="00685199">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засад судової влади та розроблення їх сучасного концепту.</w:t>
      </w:r>
    </w:p>
    <w:p w:rsidR="00005D47" w:rsidRDefault="0096005D" w:rsidP="00005D47">
      <w:pPr>
        <w:shd w:val="clear" w:color="auto" w:fill="FFFFFF"/>
        <w:spacing w:after="0" w:line="360" w:lineRule="auto"/>
        <w:ind w:firstLine="851"/>
        <w:jc w:val="both"/>
        <w:rPr>
          <w:lang w:val="uk-UA"/>
        </w:rPr>
      </w:pPr>
      <w:r w:rsidRPr="0096005D">
        <w:rPr>
          <w:rFonts w:ascii="Times New Roman" w:hAnsi="Times New Roman"/>
          <w:sz w:val="28"/>
          <w:szCs w:val="28"/>
          <w:lang w:val="uk-UA"/>
        </w:rPr>
        <w:t xml:space="preserve">Необхідно погодитися з автором роботи в тому, що </w:t>
      </w:r>
      <w:r w:rsidR="00005D47">
        <w:rPr>
          <w:rFonts w:ascii="Times New Roman" w:hAnsi="Times New Roman"/>
          <w:sz w:val="28"/>
          <w:szCs w:val="28"/>
          <w:lang w:val="uk-UA"/>
        </w:rPr>
        <w:t xml:space="preserve">злободенність </w:t>
      </w:r>
      <w:r w:rsidRPr="0096005D">
        <w:rPr>
          <w:rFonts w:ascii="Times New Roman" w:hAnsi="Times New Roman"/>
          <w:sz w:val="28"/>
          <w:szCs w:val="28"/>
          <w:lang w:val="uk-UA"/>
        </w:rPr>
        <w:t xml:space="preserve">дисертаційного дослідження </w:t>
      </w:r>
      <w:r w:rsidR="00005D47">
        <w:rPr>
          <w:rFonts w:ascii="Times New Roman" w:hAnsi="Times New Roman"/>
          <w:sz w:val="28"/>
          <w:szCs w:val="28"/>
          <w:lang w:val="uk-UA"/>
        </w:rPr>
        <w:t xml:space="preserve">підтверджується результатами </w:t>
      </w:r>
      <w:r w:rsidR="00005D47" w:rsidRPr="00005D47">
        <w:rPr>
          <w:rFonts w:ascii="Times New Roman" w:hAnsi="Times New Roman"/>
          <w:sz w:val="28"/>
          <w:szCs w:val="28"/>
          <w:lang w:val="uk-UA"/>
        </w:rPr>
        <w:t>практичного функціонування</w:t>
      </w:r>
      <w:r w:rsidR="00685199">
        <w:rPr>
          <w:rFonts w:ascii="Times New Roman" w:hAnsi="Times New Roman"/>
          <w:sz w:val="28"/>
          <w:szCs w:val="28"/>
          <w:lang w:val="uk-UA"/>
        </w:rPr>
        <w:t xml:space="preserve"> судової влади в Україні</w:t>
      </w:r>
      <w:r w:rsidR="00005D47" w:rsidRPr="00005D47">
        <w:rPr>
          <w:rFonts w:ascii="Times New Roman" w:hAnsi="Times New Roman"/>
          <w:sz w:val="28"/>
          <w:szCs w:val="28"/>
          <w:lang w:val="uk-UA"/>
        </w:rPr>
        <w:t>, зо</w:t>
      </w:r>
      <w:r w:rsidR="00685199">
        <w:rPr>
          <w:rFonts w:ascii="Times New Roman" w:hAnsi="Times New Roman"/>
          <w:sz w:val="28"/>
          <w:szCs w:val="28"/>
          <w:lang w:val="uk-UA"/>
        </w:rPr>
        <w:t>крема її конституційного та законодавчого регулювання</w:t>
      </w:r>
      <w:r w:rsidR="00005D47">
        <w:rPr>
          <w:rFonts w:ascii="Times New Roman" w:hAnsi="Times New Roman"/>
          <w:sz w:val="28"/>
          <w:szCs w:val="28"/>
          <w:lang w:val="uk-UA"/>
        </w:rPr>
        <w:t xml:space="preserve">. </w:t>
      </w:r>
      <w:r w:rsidR="00685199">
        <w:rPr>
          <w:rFonts w:ascii="Times New Roman" w:hAnsi="Times New Roman"/>
          <w:sz w:val="28"/>
          <w:szCs w:val="28"/>
          <w:lang w:val="uk-UA"/>
        </w:rPr>
        <w:t xml:space="preserve">Особливо рельєфно постає проблема гарантування конституційного статусу органів судової влади. </w:t>
      </w:r>
      <w:r w:rsidR="002E1F35">
        <w:rPr>
          <w:rFonts w:ascii="Times New Roman" w:hAnsi="Times New Roman"/>
          <w:sz w:val="28"/>
          <w:szCs w:val="28"/>
          <w:lang w:val="uk-UA"/>
        </w:rPr>
        <w:t>П</w:t>
      </w:r>
      <w:r w:rsidR="00005D47" w:rsidRPr="00005D47">
        <w:rPr>
          <w:rFonts w:ascii="Times New Roman" w:hAnsi="Times New Roman"/>
          <w:sz w:val="28"/>
          <w:szCs w:val="28"/>
          <w:lang w:val="uk-UA"/>
        </w:rPr>
        <w:t xml:space="preserve">роведеним дослідженням </w:t>
      </w:r>
      <w:r w:rsidR="007526F7">
        <w:rPr>
          <w:rFonts w:ascii="Times New Roman" w:hAnsi="Times New Roman"/>
          <w:sz w:val="28"/>
          <w:szCs w:val="28"/>
          <w:lang w:val="uk-UA"/>
        </w:rPr>
        <w:t>Булкат М.</w:t>
      </w:r>
      <w:r w:rsidR="007526F7" w:rsidRPr="00146CBC">
        <w:rPr>
          <w:rFonts w:ascii="Times New Roman" w:eastAsia="Times New Roman" w:hAnsi="Times New Roman"/>
          <w:sz w:val="28"/>
          <w:szCs w:val="28"/>
          <w:lang w:val="uk-UA"/>
        </w:rPr>
        <w:t> </w:t>
      </w:r>
      <w:r w:rsidR="00005D47">
        <w:rPr>
          <w:rFonts w:ascii="Times New Roman" w:hAnsi="Times New Roman"/>
          <w:sz w:val="28"/>
          <w:szCs w:val="28"/>
          <w:lang w:val="uk-UA"/>
        </w:rPr>
        <w:t xml:space="preserve">С. </w:t>
      </w:r>
      <w:r w:rsidR="00005D47" w:rsidRPr="00005D47">
        <w:rPr>
          <w:rFonts w:ascii="Times New Roman" w:hAnsi="Times New Roman"/>
          <w:sz w:val="28"/>
          <w:szCs w:val="28"/>
          <w:lang w:val="uk-UA"/>
        </w:rPr>
        <w:t xml:space="preserve">узагальнено досить поширений методологічний алгоритм, який використовують деякі вітчизняні правники під час формулювання положень щодо судової влади. А саме: 1) констатація існування окремих складових у структурі судової влади (при цьому до уваги переважно взято аспект законодавчого регулювання); 2) «наукова </w:t>
      </w:r>
      <w:r w:rsidR="00005D47" w:rsidRPr="00005D47">
        <w:rPr>
          <w:rFonts w:ascii="Times New Roman" w:hAnsi="Times New Roman"/>
          <w:sz w:val="28"/>
          <w:szCs w:val="28"/>
          <w:lang w:val="uk-UA"/>
        </w:rPr>
        <w:lastRenderedPageBreak/>
        <w:t>легітимізація» норм чинного законодавства з питань судової влади – їх опис та пояснення засобами юридичної науки, порівняння із законодавчим урегулюванням відповідних аспектів у зарубіжних країнах тощо.</w:t>
      </w:r>
      <w:r w:rsidR="00685199">
        <w:rPr>
          <w:rFonts w:ascii="Times New Roman" w:hAnsi="Times New Roman"/>
          <w:sz w:val="28"/>
          <w:szCs w:val="28"/>
          <w:lang w:val="uk-UA"/>
        </w:rPr>
        <w:t xml:space="preserve"> </w:t>
      </w:r>
      <w:r w:rsidR="00005D47">
        <w:rPr>
          <w:rFonts w:ascii="Times New Roman" w:hAnsi="Times New Roman"/>
          <w:sz w:val="28"/>
          <w:szCs w:val="28"/>
          <w:lang w:val="uk-UA"/>
        </w:rPr>
        <w:t xml:space="preserve">Такий стан речей </w:t>
      </w:r>
      <w:r w:rsidR="00005D47" w:rsidRPr="00005D47">
        <w:rPr>
          <w:rFonts w:ascii="Times New Roman" w:hAnsi="Times New Roman"/>
          <w:sz w:val="28"/>
          <w:szCs w:val="28"/>
          <w:lang w:val="uk-UA"/>
        </w:rPr>
        <w:t>призводить до існування численних праць, у яких із періодичністю 3 – 5 років пропонуються та описуються суперечливі розуміння судової влади, три-, чотириланкові структури судової системи, періодично обґрунтовується необхідність або недоцільність одних і тих самих спеціалізованих органів та установ у системі органів судової влади та багато іншого.</w:t>
      </w:r>
    </w:p>
    <w:p w:rsidR="0096005D" w:rsidRDefault="00005D47" w:rsidP="00005D47">
      <w:pPr>
        <w:shd w:val="clear" w:color="auto" w:fill="FFFFFF"/>
        <w:spacing w:after="0" w:line="360" w:lineRule="auto"/>
        <w:ind w:firstLine="851"/>
        <w:jc w:val="both"/>
        <w:rPr>
          <w:rFonts w:ascii="Times New Roman" w:hAnsi="Times New Roman"/>
          <w:sz w:val="28"/>
          <w:szCs w:val="28"/>
          <w:lang w:val="uk-UA"/>
        </w:rPr>
      </w:pPr>
      <w:r w:rsidRPr="00005D47">
        <w:rPr>
          <w:rFonts w:ascii="Times New Roman" w:hAnsi="Times New Roman"/>
          <w:sz w:val="28"/>
          <w:szCs w:val="28"/>
          <w:lang w:val="uk-UA"/>
        </w:rPr>
        <w:t>Натомість наукові положення покликані «пояснити» природу того чи іншого поняття, його сутність і зміст, «запропонувати» шляхи адаптації до державно-правової практики конкретної держави, стати основою подальшого законодавчого урегулювання і практичної апробації.</w:t>
      </w:r>
    </w:p>
    <w:p w:rsidR="00005D47" w:rsidRPr="0096005D" w:rsidRDefault="00005D47" w:rsidP="00005D47">
      <w:pPr>
        <w:shd w:val="clear" w:color="auto" w:fill="FFFFFF"/>
        <w:spacing w:after="0" w:line="360" w:lineRule="auto"/>
        <w:ind w:firstLine="851"/>
        <w:jc w:val="both"/>
        <w:rPr>
          <w:rFonts w:ascii="Times New Roman" w:hAnsi="Times New Roman"/>
          <w:sz w:val="28"/>
          <w:szCs w:val="28"/>
          <w:lang w:val="uk-UA"/>
        </w:rPr>
      </w:pPr>
      <w:r w:rsidRPr="00005D47">
        <w:rPr>
          <w:rFonts w:ascii="Times New Roman" w:hAnsi="Times New Roman"/>
          <w:sz w:val="28"/>
          <w:szCs w:val="28"/>
          <w:lang w:val="uk-UA"/>
        </w:rPr>
        <w:t>У цьому контексті надзвичайно влучним видається твердження, що нинішній стан розвитку вітчизняної науки відзначено численними галузевими дослідженнями, які стосуються окремих практичних питань функціонування держави і права. Водночас їх комплексний аналіз та різновекторність розумінь одних і тих самих понять засвідчує нагальну потребу в уніфікації теоретичних положень, які є основою, «дороговказом» вивчення практичних аспектів, мають їм передувати.</w:t>
      </w:r>
    </w:p>
    <w:p w:rsidR="00005D47" w:rsidRPr="0096005D" w:rsidRDefault="0096005D" w:rsidP="00005D47">
      <w:pPr>
        <w:shd w:val="clear" w:color="auto" w:fill="FFFFFF"/>
        <w:spacing w:after="0" w:line="360" w:lineRule="auto"/>
        <w:ind w:firstLine="851"/>
        <w:jc w:val="both"/>
        <w:rPr>
          <w:rFonts w:ascii="Times New Roman" w:hAnsi="Times New Roman"/>
          <w:sz w:val="28"/>
          <w:szCs w:val="28"/>
          <w:lang w:val="uk-UA"/>
        </w:rPr>
      </w:pPr>
      <w:r w:rsidRPr="0096005D">
        <w:rPr>
          <w:rFonts w:ascii="Times New Roman" w:hAnsi="Times New Roman"/>
          <w:b/>
          <w:sz w:val="28"/>
          <w:szCs w:val="28"/>
          <w:lang w:val="uk-UA"/>
        </w:rPr>
        <w:t xml:space="preserve">Ступінь обґрунтованості положень, висновків і рекомендацій, сформульованих у дисертації. </w:t>
      </w:r>
      <w:r w:rsidRPr="0096005D">
        <w:rPr>
          <w:rFonts w:ascii="Times New Roman" w:hAnsi="Times New Roman"/>
          <w:sz w:val="28"/>
          <w:szCs w:val="28"/>
          <w:lang w:val="uk-UA"/>
        </w:rPr>
        <w:t>Обґрунтованість і достовірність положень, висновків і рекоменд</w:t>
      </w:r>
      <w:r w:rsidR="00005D47">
        <w:rPr>
          <w:rFonts w:ascii="Times New Roman" w:hAnsi="Times New Roman"/>
          <w:sz w:val="28"/>
          <w:szCs w:val="28"/>
          <w:lang w:val="uk-UA"/>
        </w:rPr>
        <w:t xml:space="preserve">ацій здобувача підтверджується </w:t>
      </w:r>
      <w:r w:rsidRPr="0096005D">
        <w:rPr>
          <w:rFonts w:ascii="Times New Roman" w:hAnsi="Times New Roman"/>
          <w:sz w:val="28"/>
          <w:szCs w:val="28"/>
          <w:lang w:val="uk-UA"/>
        </w:rPr>
        <w:t>значним обсягом використаних д</w:t>
      </w:r>
      <w:r w:rsidR="00005D47">
        <w:rPr>
          <w:rFonts w:ascii="Times New Roman" w:hAnsi="Times New Roman"/>
          <w:sz w:val="28"/>
          <w:szCs w:val="28"/>
          <w:lang w:val="uk-UA"/>
        </w:rPr>
        <w:t xml:space="preserve">жерел (понад 700), серед яких особливу увагу приділено вивченню </w:t>
      </w:r>
      <w:r w:rsidR="00005D47" w:rsidRPr="00005D47">
        <w:rPr>
          <w:rFonts w:ascii="Times New Roman" w:hAnsi="Times New Roman"/>
          <w:sz w:val="28"/>
          <w:szCs w:val="28"/>
          <w:lang w:val="uk-UA"/>
        </w:rPr>
        <w:t>вітчизняної складової доктрини судової влади. У процесі його виконання враховано здобутки понад чотирьохсот сучасних монографічних досліджень, які присвячені питанням судової влади, а також окремі статейні виклади, довідкові матеріали тощо.</w:t>
      </w:r>
    </w:p>
    <w:p w:rsidR="0096005D" w:rsidRPr="0096005D" w:rsidRDefault="0096005D" w:rsidP="00005D47">
      <w:pPr>
        <w:widowControl w:val="0"/>
        <w:spacing w:after="0" w:line="360" w:lineRule="auto"/>
        <w:ind w:firstLine="851"/>
        <w:jc w:val="both"/>
        <w:rPr>
          <w:rFonts w:ascii="Times New Roman" w:hAnsi="Times New Roman"/>
          <w:sz w:val="28"/>
          <w:szCs w:val="28"/>
          <w:lang w:val="uk-UA"/>
        </w:rPr>
      </w:pPr>
      <w:r w:rsidRPr="0096005D">
        <w:rPr>
          <w:rFonts w:ascii="Times New Roman" w:hAnsi="Times New Roman"/>
          <w:sz w:val="28"/>
          <w:szCs w:val="28"/>
          <w:lang w:val="uk-UA"/>
        </w:rPr>
        <w:t xml:space="preserve">Це дозволило дисертанту </w:t>
      </w:r>
      <w:r w:rsidR="00005D47">
        <w:rPr>
          <w:rFonts w:ascii="Times New Roman" w:hAnsi="Times New Roman"/>
          <w:sz w:val="28"/>
          <w:szCs w:val="28"/>
          <w:lang w:val="uk-UA"/>
        </w:rPr>
        <w:t>сформулювати низку положень щодо сучасного концепту теоретико-правових засад</w:t>
      </w:r>
      <w:r w:rsidR="00005D47" w:rsidRPr="00005D47">
        <w:rPr>
          <w:rFonts w:ascii="Times New Roman" w:hAnsi="Times New Roman"/>
          <w:sz w:val="28"/>
          <w:szCs w:val="28"/>
          <w:lang w:val="uk-UA"/>
        </w:rPr>
        <w:t xml:space="preserve"> судової влади </w:t>
      </w:r>
      <w:r w:rsidRPr="0096005D">
        <w:rPr>
          <w:rFonts w:ascii="Times New Roman" w:hAnsi="Times New Roman"/>
          <w:sz w:val="28"/>
          <w:szCs w:val="28"/>
          <w:lang w:val="uk-UA"/>
        </w:rPr>
        <w:t xml:space="preserve">та зробити </w:t>
      </w:r>
      <w:r w:rsidR="00005D47">
        <w:rPr>
          <w:rFonts w:ascii="Times New Roman" w:hAnsi="Times New Roman"/>
          <w:sz w:val="28"/>
          <w:szCs w:val="28"/>
          <w:lang w:val="uk-UA"/>
        </w:rPr>
        <w:t>достатньо обґрунтовані висновки</w:t>
      </w:r>
      <w:r w:rsidRPr="0096005D">
        <w:rPr>
          <w:rFonts w:ascii="Times New Roman" w:hAnsi="Times New Roman"/>
          <w:sz w:val="28"/>
          <w:szCs w:val="28"/>
          <w:lang w:val="uk-UA"/>
        </w:rPr>
        <w:t xml:space="preserve">, які становлять наукову новизну даної </w:t>
      </w:r>
      <w:r w:rsidRPr="0096005D">
        <w:rPr>
          <w:rFonts w:ascii="Times New Roman" w:hAnsi="Times New Roman"/>
          <w:sz w:val="28"/>
          <w:szCs w:val="28"/>
          <w:lang w:val="uk-UA"/>
        </w:rPr>
        <w:lastRenderedPageBreak/>
        <w:t xml:space="preserve">роботи. </w:t>
      </w:r>
    </w:p>
    <w:p w:rsidR="00AC095F" w:rsidRDefault="0096005D" w:rsidP="00005D47">
      <w:pPr>
        <w:widowControl w:val="0"/>
        <w:spacing w:after="0" w:line="360" w:lineRule="auto"/>
        <w:ind w:firstLine="851"/>
        <w:jc w:val="both"/>
        <w:rPr>
          <w:rFonts w:ascii="Times New Roman" w:hAnsi="Times New Roman"/>
          <w:sz w:val="28"/>
          <w:szCs w:val="28"/>
          <w:lang w:val="uk-UA"/>
        </w:rPr>
      </w:pPr>
      <w:r w:rsidRPr="0096005D">
        <w:rPr>
          <w:rFonts w:ascii="Times New Roman" w:hAnsi="Times New Roman"/>
          <w:sz w:val="28"/>
          <w:szCs w:val="28"/>
          <w:lang w:val="uk-UA"/>
        </w:rPr>
        <w:t>Дисертант</w:t>
      </w:r>
      <w:r w:rsidR="00AC095F">
        <w:rPr>
          <w:rFonts w:ascii="Times New Roman" w:hAnsi="Times New Roman"/>
          <w:sz w:val="28"/>
          <w:szCs w:val="28"/>
          <w:lang w:val="uk-UA"/>
        </w:rPr>
        <w:t>ом</w:t>
      </w:r>
      <w:r w:rsidR="00685199">
        <w:rPr>
          <w:rFonts w:ascii="Times New Roman" w:hAnsi="Times New Roman"/>
          <w:sz w:val="28"/>
          <w:szCs w:val="28"/>
          <w:lang w:val="uk-UA"/>
        </w:rPr>
        <w:t xml:space="preserve"> </w:t>
      </w:r>
      <w:r w:rsidR="00AC095F" w:rsidRPr="00AC095F">
        <w:rPr>
          <w:rFonts w:ascii="Times New Roman" w:hAnsi="Times New Roman"/>
          <w:sz w:val="28"/>
          <w:szCs w:val="28"/>
          <w:lang w:val="uk-UA"/>
        </w:rPr>
        <w:t>сформульовано підхід до розуміння співвідношення процесів історичного розвитку судочинства, судової влади та доктрини судової влади, що полягає в існуванні двох уявних паралельних «прямих». Запропоновано до наукового вжитку визначення «історичний розвиток (ґенеза) судочинства, судової влади» – процес еволюційної трансформації судочинства в темпоральному вимірі: від здійснення відповідної діяльності на ранніх етапах розвитку державності до реалізації судових функцій різними суб’єктами в ранніх державах, а згодом – до утворення судових органів та судових систем, а також судової влади в де</w:t>
      </w:r>
      <w:r w:rsidR="00AC095F">
        <w:rPr>
          <w:rFonts w:ascii="Times New Roman" w:hAnsi="Times New Roman"/>
          <w:sz w:val="28"/>
          <w:szCs w:val="28"/>
          <w:lang w:val="uk-UA"/>
        </w:rPr>
        <w:t xml:space="preserve">мократичних, правових державах. А також дефініцію </w:t>
      </w:r>
      <w:r w:rsidR="00AC095F" w:rsidRPr="00AC095F">
        <w:rPr>
          <w:rFonts w:ascii="Times New Roman" w:hAnsi="Times New Roman"/>
          <w:sz w:val="28"/>
          <w:szCs w:val="28"/>
          <w:lang w:val="uk-UA"/>
        </w:rPr>
        <w:t>«розвиток доктрини судової влади» – процес удосконалення всіх наявних знань про судочинство, судоустрій, судову владу в різних формах: від стародавніх джерел до наукових праць, від ідей справедливості і правосуддя, розумінь, трактувань, гіпотез, підходів щодо судочинства та судоустрою до створення концепцій судочинства, судоустрою, судової влади, формування теорії судової влади, що ґрунтується на демократично-правовій теорії триск</w:t>
      </w:r>
      <w:r w:rsidR="00AC095F">
        <w:rPr>
          <w:rFonts w:ascii="Times New Roman" w:hAnsi="Times New Roman"/>
          <w:sz w:val="28"/>
          <w:szCs w:val="28"/>
          <w:lang w:val="uk-UA"/>
        </w:rPr>
        <w:t>ладового поділу державної влади.</w:t>
      </w:r>
    </w:p>
    <w:p w:rsidR="00AC095F" w:rsidRPr="00AC095F" w:rsidRDefault="0096005D" w:rsidP="00AC095F">
      <w:pPr>
        <w:widowControl w:val="0"/>
        <w:spacing w:after="0" w:line="360" w:lineRule="auto"/>
        <w:ind w:firstLine="851"/>
        <w:jc w:val="both"/>
        <w:rPr>
          <w:rFonts w:ascii="Times New Roman" w:hAnsi="Times New Roman"/>
          <w:sz w:val="28"/>
          <w:szCs w:val="28"/>
          <w:lang w:val="uk-UA"/>
        </w:rPr>
      </w:pPr>
      <w:r w:rsidRPr="0096005D">
        <w:rPr>
          <w:rFonts w:ascii="Times New Roman" w:hAnsi="Times New Roman"/>
          <w:sz w:val="28"/>
          <w:szCs w:val="28"/>
          <w:lang w:val="uk-UA"/>
        </w:rPr>
        <w:t xml:space="preserve">Автором </w:t>
      </w:r>
      <w:r w:rsidR="00AC095F" w:rsidRPr="00AC095F">
        <w:rPr>
          <w:rFonts w:ascii="Times New Roman" w:hAnsi="Times New Roman"/>
          <w:sz w:val="28"/>
          <w:szCs w:val="28"/>
          <w:lang w:val="uk-UA"/>
        </w:rPr>
        <w:t xml:space="preserve">обґрунтовано необхідність перегляду практики використання метафоричних прийомів, перенесення узвичаєних побутових слів у юридичну термінологію, доктрину судової влади, зокрема словосполучення «гілка влади» та запропоновано використання терміна «складова державної влади» під час характеристики правової природи </w:t>
      </w:r>
      <w:r w:rsidR="00AC095F">
        <w:rPr>
          <w:rFonts w:ascii="Times New Roman" w:hAnsi="Times New Roman"/>
          <w:sz w:val="28"/>
          <w:szCs w:val="28"/>
          <w:lang w:val="uk-UA"/>
        </w:rPr>
        <w:t>поняття «судова влада».</w:t>
      </w:r>
    </w:p>
    <w:p w:rsidR="00AC095F" w:rsidRPr="00AC095F" w:rsidRDefault="00AC095F" w:rsidP="00AC095F">
      <w:pPr>
        <w:widowControl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Важливим результатом дослідження єтакож сформульована дефініція «ознака судової влади» як </w:t>
      </w:r>
      <w:r w:rsidRPr="00AC095F">
        <w:rPr>
          <w:rFonts w:ascii="Times New Roman" w:hAnsi="Times New Roman"/>
          <w:sz w:val="28"/>
          <w:szCs w:val="28"/>
          <w:lang w:val="uk-UA"/>
        </w:rPr>
        <w:t xml:space="preserve">сутнісна характеристика судової влади, що відображає її правову природу як складової державної влади демократичної, правової держави, з урахуванням значення відповідних первинних понять, які формують її зміст. </w:t>
      </w:r>
      <w:r w:rsidR="007526F7">
        <w:rPr>
          <w:rFonts w:ascii="Times New Roman" w:hAnsi="Times New Roman"/>
          <w:sz w:val="28"/>
          <w:szCs w:val="28"/>
          <w:lang w:val="uk-UA"/>
        </w:rPr>
        <w:t>Булкат М.</w:t>
      </w:r>
      <w:r w:rsidR="007526F7" w:rsidRPr="00146CBC">
        <w:rPr>
          <w:rFonts w:ascii="Times New Roman" w:eastAsia="Times New Roman" w:hAnsi="Times New Roman"/>
          <w:sz w:val="28"/>
          <w:szCs w:val="28"/>
          <w:lang w:val="uk-UA"/>
        </w:rPr>
        <w:t> </w:t>
      </w:r>
      <w:r>
        <w:rPr>
          <w:rFonts w:ascii="Times New Roman" w:hAnsi="Times New Roman"/>
          <w:sz w:val="28"/>
          <w:szCs w:val="28"/>
          <w:lang w:val="uk-UA"/>
        </w:rPr>
        <w:t>С. з</w:t>
      </w:r>
      <w:r w:rsidRPr="00AC095F">
        <w:rPr>
          <w:rFonts w:ascii="Times New Roman" w:hAnsi="Times New Roman"/>
          <w:sz w:val="28"/>
          <w:szCs w:val="28"/>
          <w:lang w:val="uk-UA"/>
        </w:rPr>
        <w:t xml:space="preserve">апропоновано підхід до розуміння специфіки співвідношення понять ознаки і властивості судової влади. </w:t>
      </w:r>
      <w:r>
        <w:rPr>
          <w:rFonts w:ascii="Times New Roman" w:hAnsi="Times New Roman"/>
          <w:sz w:val="28"/>
          <w:szCs w:val="28"/>
          <w:lang w:val="uk-UA"/>
        </w:rPr>
        <w:t>Згідно з підходом автора, о</w:t>
      </w:r>
      <w:r w:rsidRPr="00AC095F">
        <w:rPr>
          <w:rFonts w:ascii="Times New Roman" w:hAnsi="Times New Roman"/>
          <w:sz w:val="28"/>
          <w:szCs w:val="28"/>
          <w:lang w:val="uk-UA"/>
        </w:rPr>
        <w:t xml:space="preserve">знака відображає правову природу судової влади як державно-правового поняття, а властивість – її характеристику відносно </w:t>
      </w:r>
      <w:r w:rsidRPr="00AC095F">
        <w:rPr>
          <w:rFonts w:ascii="Times New Roman" w:hAnsi="Times New Roman"/>
          <w:sz w:val="28"/>
          <w:szCs w:val="28"/>
          <w:lang w:val="uk-UA"/>
        </w:rPr>
        <w:lastRenderedPageBreak/>
        <w:t>інших об’єктів, пред</w:t>
      </w:r>
      <w:r>
        <w:rPr>
          <w:rFonts w:ascii="Times New Roman" w:hAnsi="Times New Roman"/>
          <w:sz w:val="28"/>
          <w:szCs w:val="28"/>
          <w:lang w:val="uk-UA"/>
        </w:rPr>
        <w:t>метів, явищ, у взаємодії з ними.</w:t>
      </w:r>
    </w:p>
    <w:p w:rsidR="00AC095F" w:rsidRDefault="00AC095F" w:rsidP="00AC095F">
      <w:pPr>
        <w:widowControl w:val="0"/>
        <w:spacing w:after="0" w:line="360" w:lineRule="auto"/>
        <w:ind w:firstLine="851"/>
        <w:jc w:val="both"/>
        <w:rPr>
          <w:rFonts w:ascii="Times New Roman" w:eastAsia="Arial Unicode MS" w:hAnsi="Times New Roman"/>
          <w:sz w:val="28"/>
          <w:szCs w:val="28"/>
          <w:lang w:val="uk-UA"/>
        </w:rPr>
      </w:pPr>
      <w:r w:rsidRPr="00AC095F">
        <w:rPr>
          <w:rFonts w:ascii="Times New Roman" w:hAnsi="Times New Roman"/>
          <w:sz w:val="28"/>
          <w:szCs w:val="28"/>
          <w:lang w:val="uk-UA"/>
        </w:rPr>
        <w:t xml:space="preserve">Дослідження дисертанта дало змогу вдосконалити </w:t>
      </w:r>
      <w:r>
        <w:rPr>
          <w:rFonts w:ascii="Times New Roman" w:hAnsi="Times New Roman"/>
          <w:sz w:val="28"/>
          <w:szCs w:val="28"/>
          <w:lang w:val="uk-UA"/>
        </w:rPr>
        <w:t>поняття системи ознак судової влади як науково обґрунтованої сукупності</w:t>
      </w:r>
      <w:r w:rsidRPr="00AC095F">
        <w:rPr>
          <w:rFonts w:ascii="Times New Roman" w:hAnsi="Times New Roman"/>
          <w:sz w:val="28"/>
          <w:szCs w:val="28"/>
          <w:lang w:val="uk-UA"/>
        </w:rPr>
        <w:t xml:space="preserve"> сутнісних характеристик судової влади, що відображає її правову природу як складової державної влади демократичної, правової держави та має відповідну структуру. </w:t>
      </w:r>
      <w:r w:rsidR="007526F7">
        <w:rPr>
          <w:rFonts w:ascii="Times New Roman" w:hAnsi="Times New Roman"/>
          <w:sz w:val="28"/>
          <w:szCs w:val="28"/>
          <w:lang w:val="uk-UA"/>
        </w:rPr>
        <w:t>Також Булкат М.</w:t>
      </w:r>
      <w:r w:rsidR="007526F7" w:rsidRPr="00146CBC">
        <w:rPr>
          <w:rFonts w:ascii="Times New Roman" w:eastAsia="Times New Roman" w:hAnsi="Times New Roman"/>
          <w:sz w:val="28"/>
          <w:szCs w:val="28"/>
          <w:lang w:val="uk-UA"/>
        </w:rPr>
        <w:t> </w:t>
      </w:r>
      <w:r>
        <w:rPr>
          <w:rFonts w:ascii="Times New Roman" w:hAnsi="Times New Roman"/>
          <w:sz w:val="28"/>
          <w:szCs w:val="28"/>
          <w:lang w:val="uk-UA"/>
        </w:rPr>
        <w:t>С. у</w:t>
      </w:r>
      <w:r w:rsidRPr="00AC095F">
        <w:rPr>
          <w:rFonts w:ascii="Times New Roman" w:hAnsi="Times New Roman"/>
          <w:sz w:val="28"/>
          <w:szCs w:val="28"/>
          <w:lang w:val="uk-UA"/>
        </w:rPr>
        <w:t>загальнено наявні підходи до розуміння системи ознак судової влади в змістовно однорідні групи: «норм</w:t>
      </w:r>
      <w:r>
        <w:rPr>
          <w:rFonts w:ascii="Times New Roman" w:hAnsi="Times New Roman"/>
          <w:sz w:val="28"/>
          <w:szCs w:val="28"/>
          <w:lang w:val="uk-UA"/>
        </w:rPr>
        <w:t>ативну», «владну», «дворівневу» та надано їх характеристику.</w:t>
      </w:r>
    </w:p>
    <w:p w:rsidR="0096005D" w:rsidRDefault="0096005D" w:rsidP="00AC095F">
      <w:pPr>
        <w:widowControl w:val="0"/>
        <w:spacing w:after="0" w:line="360" w:lineRule="auto"/>
        <w:ind w:firstLine="851"/>
        <w:jc w:val="both"/>
        <w:rPr>
          <w:rFonts w:ascii="Times New Roman" w:hAnsi="Times New Roman"/>
          <w:sz w:val="28"/>
          <w:szCs w:val="28"/>
          <w:lang w:val="uk-UA"/>
        </w:rPr>
      </w:pPr>
      <w:r w:rsidRPr="0096005D">
        <w:rPr>
          <w:rFonts w:ascii="Times New Roman" w:hAnsi="Times New Roman"/>
          <w:b/>
          <w:sz w:val="28"/>
          <w:szCs w:val="28"/>
          <w:lang w:val="uk-UA"/>
        </w:rPr>
        <w:t>Достовірність та наукова новизна одержаних результатів.</w:t>
      </w:r>
      <w:r w:rsidRPr="0096005D">
        <w:rPr>
          <w:rFonts w:ascii="Times New Roman" w:hAnsi="Times New Roman"/>
          <w:sz w:val="28"/>
          <w:szCs w:val="28"/>
          <w:lang w:val="uk-UA"/>
        </w:rPr>
        <w:t xml:space="preserve"> Найбільш суттєвими науковими результатами, які отриманні особисто здобувачем та характеризують новизну і практичну значущість дослідження, є:</w:t>
      </w:r>
    </w:p>
    <w:p w:rsidR="00AC095F" w:rsidRPr="00AC095F" w:rsidRDefault="00AC095F" w:rsidP="00AC095F">
      <w:pPr>
        <w:widowControl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обґрунтування уніфікованого</w:t>
      </w:r>
      <w:r w:rsidRPr="00AC095F">
        <w:rPr>
          <w:rFonts w:ascii="Times New Roman" w:hAnsi="Times New Roman"/>
          <w:sz w:val="28"/>
          <w:szCs w:val="28"/>
          <w:lang w:val="uk-UA"/>
        </w:rPr>
        <w:t xml:space="preserve"> розуміння системи ознак судової влади </w:t>
      </w:r>
      <w:r w:rsidR="00D95813">
        <w:rPr>
          <w:rFonts w:ascii="Times New Roman" w:hAnsi="Times New Roman"/>
          <w:sz w:val="28"/>
          <w:szCs w:val="28"/>
          <w:lang w:val="uk-UA"/>
        </w:rPr>
        <w:t>у вигляді трирівневої структури. П</w:t>
      </w:r>
      <w:r w:rsidRPr="00AC095F">
        <w:rPr>
          <w:rFonts w:ascii="Times New Roman" w:hAnsi="Times New Roman"/>
          <w:sz w:val="28"/>
          <w:szCs w:val="28"/>
          <w:lang w:val="uk-UA"/>
        </w:rPr>
        <w:t>ершим рівнем</w:t>
      </w:r>
      <w:r w:rsidR="007526F7">
        <w:rPr>
          <w:rFonts w:ascii="Times New Roman" w:hAnsi="Times New Roman"/>
          <w:sz w:val="28"/>
          <w:szCs w:val="28"/>
          <w:lang w:val="uk-UA"/>
        </w:rPr>
        <w:t>, згідно з підходом Булкат М.</w:t>
      </w:r>
      <w:r w:rsidR="007526F7" w:rsidRPr="00146CBC">
        <w:rPr>
          <w:rFonts w:ascii="Times New Roman" w:eastAsia="Times New Roman" w:hAnsi="Times New Roman"/>
          <w:sz w:val="28"/>
          <w:szCs w:val="28"/>
          <w:lang w:val="uk-UA"/>
        </w:rPr>
        <w:t> </w:t>
      </w:r>
      <w:r w:rsidR="00D95813">
        <w:rPr>
          <w:rFonts w:ascii="Times New Roman" w:hAnsi="Times New Roman"/>
          <w:sz w:val="28"/>
          <w:szCs w:val="28"/>
          <w:lang w:val="uk-UA"/>
        </w:rPr>
        <w:t xml:space="preserve">С., </w:t>
      </w:r>
      <w:r w:rsidRPr="00AC095F">
        <w:rPr>
          <w:rFonts w:ascii="Times New Roman" w:hAnsi="Times New Roman"/>
          <w:sz w:val="28"/>
          <w:szCs w:val="28"/>
          <w:lang w:val="uk-UA"/>
        </w:rPr>
        <w:t>є комплексна «ознака призначення» як узагальнене відображення змісту теоретико-правових положень про судову владу в демократичній, правовій держ</w:t>
      </w:r>
      <w:r w:rsidR="00D95813">
        <w:rPr>
          <w:rFonts w:ascii="Times New Roman" w:hAnsi="Times New Roman"/>
          <w:sz w:val="28"/>
          <w:szCs w:val="28"/>
          <w:lang w:val="uk-UA"/>
        </w:rPr>
        <w:t>аві. Д</w:t>
      </w:r>
      <w:r w:rsidRPr="00AC095F">
        <w:rPr>
          <w:rFonts w:ascii="Times New Roman" w:hAnsi="Times New Roman"/>
          <w:sz w:val="28"/>
          <w:szCs w:val="28"/>
          <w:lang w:val="uk-UA"/>
        </w:rPr>
        <w:t>о другого рівня віднесено групу ознак судової влади, що характеризують</w:t>
      </w:r>
      <w:r w:rsidR="00D95813">
        <w:rPr>
          <w:rFonts w:ascii="Times New Roman" w:hAnsi="Times New Roman"/>
          <w:sz w:val="28"/>
          <w:szCs w:val="28"/>
          <w:lang w:val="uk-UA"/>
        </w:rPr>
        <w:t xml:space="preserve"> її як складову державної влади. Д</w:t>
      </w:r>
      <w:r w:rsidRPr="00AC095F">
        <w:rPr>
          <w:rFonts w:ascii="Times New Roman" w:hAnsi="Times New Roman"/>
          <w:sz w:val="28"/>
          <w:szCs w:val="28"/>
          <w:lang w:val="uk-UA"/>
        </w:rPr>
        <w:t>о третього рівня – групу ознак судової влади, що відображають її власну специфіку;</w:t>
      </w:r>
    </w:p>
    <w:p w:rsidR="00AC095F" w:rsidRPr="00AC095F" w:rsidRDefault="00AC095F" w:rsidP="00AC095F">
      <w:pPr>
        <w:widowControl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встановлення особливостей</w:t>
      </w:r>
      <w:r w:rsidRPr="00AC095F">
        <w:rPr>
          <w:rFonts w:ascii="Times New Roman" w:hAnsi="Times New Roman"/>
          <w:sz w:val="28"/>
          <w:szCs w:val="28"/>
          <w:lang w:val="uk-UA"/>
        </w:rPr>
        <w:t xml:space="preserve"> формування поняття функцій судової влади. Запропоновано дефініцію «функція судової влади» – напрям діяльності складової державної влади демократичної, правової держави в конкретній сфері її владного регулювання, відповідно до цінностей та орієнтирів держави, що корелюється із розумінням призначення цієї держави в суспільстві, її цілями, змістом функцій, які виконує держава в цій сфері регулювання, реалізується у відповідних видах і формах, специфічними методами, способами, засобами;</w:t>
      </w:r>
    </w:p>
    <w:p w:rsidR="00AC095F" w:rsidRPr="00AC095F" w:rsidRDefault="00AC095F" w:rsidP="00AC095F">
      <w:pPr>
        <w:widowControl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визначення специфіки</w:t>
      </w:r>
      <w:r w:rsidRPr="00AC095F">
        <w:rPr>
          <w:rFonts w:ascii="Times New Roman" w:hAnsi="Times New Roman"/>
          <w:sz w:val="28"/>
          <w:szCs w:val="28"/>
          <w:lang w:val="uk-UA"/>
        </w:rPr>
        <w:t xml:space="preserve"> конструювання системи функцій судової влади, зокрема: формування переліку та змісту функцій кожної складової </w:t>
      </w:r>
      <w:r w:rsidRPr="00AC095F">
        <w:rPr>
          <w:rFonts w:ascii="Times New Roman" w:hAnsi="Times New Roman"/>
          <w:sz w:val="28"/>
          <w:szCs w:val="28"/>
          <w:lang w:val="uk-UA"/>
        </w:rPr>
        <w:lastRenderedPageBreak/>
        <w:t>демократично-правової влади відбувається з урахуванням положень «стримувань і противаг», тобто обґрунтованої необхідності виконання приблизно однакового (за значенням) переліку функцій складових державної влади, необхідних для підтримання балансу в суспільстві та державі з демократично-правовими цінностями. Це</w:t>
      </w:r>
      <w:r>
        <w:rPr>
          <w:rFonts w:ascii="Times New Roman" w:hAnsi="Times New Roman"/>
          <w:sz w:val="28"/>
          <w:szCs w:val="28"/>
          <w:lang w:val="uk-UA"/>
        </w:rPr>
        <w:t>, на думку автора,</w:t>
      </w:r>
      <w:r w:rsidRPr="00AC095F">
        <w:rPr>
          <w:rFonts w:ascii="Times New Roman" w:hAnsi="Times New Roman"/>
          <w:sz w:val="28"/>
          <w:szCs w:val="28"/>
          <w:lang w:val="uk-UA"/>
        </w:rPr>
        <w:t xml:space="preserve"> опосередковує наявність у системі функцій судової влади групи функцій щодо взаємодії з іншими складовими державної влади та групи «власних» функцій судової влади. Сформульовано дефініцію «система функцій судової влади» – сукупність функцій судової влади, що повно та об’єктивно відображає всі напрями діяльності цієї складової влади демократичної, правової держави та має логічно обґрунтовану структуру;</w:t>
      </w:r>
    </w:p>
    <w:p w:rsidR="00AC095F" w:rsidRDefault="00D95813" w:rsidP="00AC095F">
      <w:pPr>
        <w:widowControl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окреслення системи</w:t>
      </w:r>
      <w:r w:rsidR="00AC095F" w:rsidRPr="00AC095F">
        <w:rPr>
          <w:rFonts w:ascii="Times New Roman" w:hAnsi="Times New Roman"/>
          <w:sz w:val="28"/>
          <w:szCs w:val="28"/>
          <w:lang w:val="uk-UA"/>
        </w:rPr>
        <w:t xml:space="preserve"> функцій судової влади як складової державної влади та </w:t>
      </w:r>
      <w:r>
        <w:rPr>
          <w:rFonts w:ascii="Times New Roman" w:hAnsi="Times New Roman"/>
          <w:sz w:val="28"/>
          <w:szCs w:val="28"/>
          <w:lang w:val="uk-UA"/>
        </w:rPr>
        <w:t>формулювання комплексного теоретико-правового підходу</w:t>
      </w:r>
      <w:r w:rsidR="00AC095F" w:rsidRPr="00AC095F">
        <w:rPr>
          <w:rFonts w:ascii="Times New Roman" w:hAnsi="Times New Roman"/>
          <w:sz w:val="28"/>
          <w:szCs w:val="28"/>
          <w:lang w:val="uk-UA"/>
        </w:rPr>
        <w:t>, згідно з яким основою розуміння системи функцій судової влади є поетапна кла</w:t>
      </w:r>
      <w:r>
        <w:rPr>
          <w:rFonts w:ascii="Times New Roman" w:hAnsi="Times New Roman"/>
          <w:sz w:val="28"/>
          <w:szCs w:val="28"/>
          <w:lang w:val="uk-UA"/>
        </w:rPr>
        <w:t>сифікація функцій у її складі. Автором в</w:t>
      </w:r>
      <w:r w:rsidR="00AC095F" w:rsidRPr="00AC095F">
        <w:rPr>
          <w:rFonts w:ascii="Times New Roman" w:hAnsi="Times New Roman"/>
          <w:sz w:val="28"/>
          <w:szCs w:val="28"/>
          <w:lang w:val="uk-UA"/>
        </w:rPr>
        <w:t>изначено, що базисом системи функцій судової влади є принцип поділу державної влади та застосування відповідного критері</w:t>
      </w:r>
      <w:r>
        <w:rPr>
          <w:rFonts w:ascii="Times New Roman" w:hAnsi="Times New Roman"/>
          <w:sz w:val="28"/>
          <w:szCs w:val="28"/>
          <w:lang w:val="uk-UA"/>
        </w:rPr>
        <w:t>ю «за принципом поділу влади». Також о</w:t>
      </w:r>
      <w:r w:rsidR="00AC095F" w:rsidRPr="00AC095F">
        <w:rPr>
          <w:rFonts w:ascii="Times New Roman" w:hAnsi="Times New Roman"/>
          <w:sz w:val="28"/>
          <w:szCs w:val="28"/>
          <w:lang w:val="uk-UA"/>
        </w:rPr>
        <w:t>бґрунтовано, що для достовірного розуміння системи функцій судової влади слід почергово застосовувати класифікаційні критерії «за сферою діяльності»</w:t>
      </w:r>
      <w:r w:rsidR="00AC095F">
        <w:rPr>
          <w:rFonts w:ascii="Times New Roman" w:hAnsi="Times New Roman"/>
          <w:sz w:val="28"/>
          <w:szCs w:val="28"/>
          <w:lang w:val="uk-UA"/>
        </w:rPr>
        <w:t>, «за об’єктом», «за предметом». Так, к</w:t>
      </w:r>
      <w:r w:rsidR="00AC095F" w:rsidRPr="00AC095F">
        <w:rPr>
          <w:rFonts w:ascii="Times New Roman" w:hAnsi="Times New Roman"/>
          <w:sz w:val="28"/>
          <w:szCs w:val="28"/>
          <w:lang w:val="uk-UA"/>
        </w:rPr>
        <w:t xml:space="preserve">ласифікація </w:t>
      </w:r>
      <w:r w:rsidR="00AC095F">
        <w:rPr>
          <w:rFonts w:ascii="Times New Roman" w:hAnsi="Times New Roman"/>
          <w:sz w:val="28"/>
          <w:szCs w:val="28"/>
          <w:lang w:val="uk-UA"/>
        </w:rPr>
        <w:t xml:space="preserve">функцій судової влади </w:t>
      </w:r>
      <w:r w:rsidR="00AC095F" w:rsidRPr="00AC095F">
        <w:rPr>
          <w:rFonts w:ascii="Times New Roman" w:hAnsi="Times New Roman"/>
          <w:sz w:val="28"/>
          <w:szCs w:val="28"/>
          <w:lang w:val="uk-UA"/>
        </w:rPr>
        <w:t>за крит</w:t>
      </w:r>
      <w:r w:rsidR="002E1F35">
        <w:rPr>
          <w:rFonts w:ascii="Times New Roman" w:hAnsi="Times New Roman"/>
          <w:sz w:val="28"/>
          <w:szCs w:val="28"/>
          <w:lang w:val="uk-UA"/>
        </w:rPr>
        <w:t>ерієм «за сферою діяльності» дала</w:t>
      </w:r>
      <w:r w:rsidR="00AC095F" w:rsidRPr="00AC095F">
        <w:rPr>
          <w:rFonts w:ascii="Times New Roman" w:hAnsi="Times New Roman"/>
          <w:sz w:val="28"/>
          <w:szCs w:val="28"/>
          <w:lang w:val="uk-UA"/>
        </w:rPr>
        <w:t xml:space="preserve"> можливість поділити їх на зовнішні та внутрішні. До кожної із цих гр</w:t>
      </w:r>
      <w:r w:rsidR="002E1F35">
        <w:rPr>
          <w:rFonts w:ascii="Times New Roman" w:hAnsi="Times New Roman"/>
          <w:sz w:val="28"/>
          <w:szCs w:val="28"/>
          <w:lang w:val="uk-UA"/>
        </w:rPr>
        <w:t>уп автор</w:t>
      </w:r>
      <w:r w:rsidR="00C16175">
        <w:rPr>
          <w:rFonts w:ascii="Times New Roman" w:hAnsi="Times New Roman"/>
          <w:sz w:val="28"/>
          <w:szCs w:val="28"/>
          <w:lang w:val="uk-UA"/>
        </w:rPr>
        <w:t xml:space="preserve"> почергово застосувала критерій «за об’єктом». Ф</w:t>
      </w:r>
      <w:r w:rsidR="00AC095F" w:rsidRPr="00AC095F">
        <w:rPr>
          <w:rFonts w:ascii="Times New Roman" w:hAnsi="Times New Roman"/>
          <w:sz w:val="28"/>
          <w:szCs w:val="28"/>
          <w:lang w:val="uk-UA"/>
        </w:rPr>
        <w:t>ункції судової влади у внутрішній сфері «за об’єктом»</w:t>
      </w:r>
      <w:r w:rsidR="00C16175">
        <w:rPr>
          <w:rFonts w:ascii="Times New Roman" w:hAnsi="Times New Roman"/>
          <w:sz w:val="28"/>
          <w:szCs w:val="28"/>
          <w:lang w:val="uk-UA"/>
        </w:rPr>
        <w:t>, згідно з підходом Булкат М.</w:t>
      </w:r>
      <w:r w:rsidR="007526F7" w:rsidRPr="00146CBC">
        <w:rPr>
          <w:rFonts w:ascii="Times New Roman" w:eastAsia="Times New Roman" w:hAnsi="Times New Roman"/>
          <w:sz w:val="28"/>
          <w:szCs w:val="28"/>
          <w:lang w:val="uk-UA"/>
        </w:rPr>
        <w:t> </w:t>
      </w:r>
      <w:r w:rsidR="00C16175">
        <w:rPr>
          <w:rFonts w:ascii="Times New Roman" w:hAnsi="Times New Roman"/>
          <w:sz w:val="28"/>
          <w:szCs w:val="28"/>
          <w:lang w:val="uk-UA"/>
        </w:rPr>
        <w:t>С.,</w:t>
      </w:r>
      <w:r w:rsidR="00AC095F" w:rsidRPr="00AC095F">
        <w:rPr>
          <w:rFonts w:ascii="Times New Roman" w:hAnsi="Times New Roman"/>
          <w:sz w:val="28"/>
          <w:szCs w:val="28"/>
          <w:lang w:val="uk-UA"/>
        </w:rPr>
        <w:t xml:space="preserve"> мають градацію на групу «щодо взаємодії з іншими складовими державної влади» та групу «власних» функцій судової влади. Функції судової влади у зовнішній сфері також </w:t>
      </w:r>
      <w:r w:rsidR="00C16175">
        <w:rPr>
          <w:rFonts w:ascii="Times New Roman" w:hAnsi="Times New Roman"/>
          <w:sz w:val="28"/>
          <w:szCs w:val="28"/>
          <w:lang w:val="uk-UA"/>
        </w:rPr>
        <w:t>умовно поділено</w:t>
      </w:r>
      <w:r w:rsidR="00AC095F" w:rsidRPr="00AC095F">
        <w:rPr>
          <w:rFonts w:ascii="Times New Roman" w:hAnsi="Times New Roman"/>
          <w:sz w:val="28"/>
          <w:szCs w:val="28"/>
          <w:lang w:val="uk-UA"/>
        </w:rPr>
        <w:t xml:space="preserve"> «за об’єктом» на групу «міжнародного співробітництва (взаємодії), в межах компетенції органів судової влади» та групу «власних» функцій. З метою здійснення подальшої класифікації </w:t>
      </w:r>
      <w:r w:rsidR="00C16175">
        <w:rPr>
          <w:rFonts w:ascii="Times New Roman" w:hAnsi="Times New Roman"/>
          <w:sz w:val="28"/>
          <w:szCs w:val="28"/>
          <w:lang w:val="uk-UA"/>
        </w:rPr>
        <w:t>автор використала</w:t>
      </w:r>
      <w:r w:rsidR="00AC095F" w:rsidRPr="00AC095F">
        <w:rPr>
          <w:rFonts w:ascii="Times New Roman" w:hAnsi="Times New Roman"/>
          <w:sz w:val="28"/>
          <w:szCs w:val="28"/>
          <w:lang w:val="uk-UA"/>
        </w:rPr>
        <w:t xml:space="preserve"> критерій «за предметом». У складі групи внутрішніх функцій судової влади «щодо </w:t>
      </w:r>
      <w:r w:rsidR="00AC095F" w:rsidRPr="00AC095F">
        <w:rPr>
          <w:rFonts w:ascii="Times New Roman" w:hAnsi="Times New Roman"/>
          <w:sz w:val="28"/>
          <w:szCs w:val="28"/>
          <w:lang w:val="uk-UA"/>
        </w:rPr>
        <w:lastRenderedPageBreak/>
        <w:t xml:space="preserve">взаємодії з іншими складовими державної влади» </w:t>
      </w:r>
      <w:r w:rsidR="00C16175">
        <w:rPr>
          <w:rFonts w:ascii="Times New Roman" w:hAnsi="Times New Roman"/>
          <w:sz w:val="28"/>
          <w:szCs w:val="28"/>
          <w:lang w:val="uk-UA"/>
        </w:rPr>
        <w:t>виокремлено</w:t>
      </w:r>
      <w:r w:rsidR="00685199">
        <w:rPr>
          <w:rFonts w:ascii="Times New Roman" w:hAnsi="Times New Roman"/>
          <w:sz w:val="28"/>
          <w:szCs w:val="28"/>
          <w:lang w:val="uk-UA"/>
        </w:rPr>
        <w:t xml:space="preserve"> </w:t>
      </w:r>
      <w:r w:rsidR="00AC095F" w:rsidRPr="00AC095F">
        <w:rPr>
          <w:rFonts w:ascii="Times New Roman" w:hAnsi="Times New Roman"/>
          <w:sz w:val="28"/>
          <w:szCs w:val="28"/>
          <w:lang w:val="uk-UA"/>
        </w:rPr>
        <w:t xml:space="preserve">представницьку функцію (функцію співпраці із іншими складовими державної влади, їх органами) та контрольну функцію (функцію контролю) за діяльністю інших складових державної влади в межах повноважень судової влади. Серед групи внутрішніх «власних» функцій судової влади «за предметом» </w:t>
      </w:r>
      <w:r w:rsidR="00C16175">
        <w:rPr>
          <w:rFonts w:ascii="Times New Roman" w:hAnsi="Times New Roman"/>
          <w:sz w:val="28"/>
          <w:szCs w:val="28"/>
          <w:lang w:val="uk-UA"/>
        </w:rPr>
        <w:t>виокремлено</w:t>
      </w:r>
      <w:r w:rsidR="00AC095F" w:rsidRPr="00AC095F">
        <w:rPr>
          <w:rFonts w:ascii="Times New Roman" w:hAnsi="Times New Roman"/>
          <w:sz w:val="28"/>
          <w:szCs w:val="28"/>
          <w:lang w:val="uk-UA"/>
        </w:rPr>
        <w:t xml:space="preserve"> функцію здійснення правосуддя, а також інформаційну (комунікативну), наукову функції тощо. Кожна із них має відповідний зміст та суспільне значення. Аналогічний підхід </w:t>
      </w:r>
      <w:r w:rsidR="00C16175">
        <w:rPr>
          <w:rFonts w:ascii="Times New Roman" w:hAnsi="Times New Roman"/>
          <w:sz w:val="28"/>
          <w:szCs w:val="28"/>
          <w:lang w:val="uk-UA"/>
        </w:rPr>
        <w:t>застосовано</w:t>
      </w:r>
      <w:r w:rsidR="00AC095F" w:rsidRPr="00AC095F">
        <w:rPr>
          <w:rFonts w:ascii="Times New Roman" w:hAnsi="Times New Roman"/>
          <w:sz w:val="28"/>
          <w:szCs w:val="28"/>
          <w:lang w:val="uk-UA"/>
        </w:rPr>
        <w:t xml:space="preserve"> і до зовнішніх функцій судової влади. Наприклад, у групі «власних» зовнішніх функцій з використанням критерію «за предметом» </w:t>
      </w:r>
      <w:r w:rsidR="00C16175">
        <w:rPr>
          <w:rFonts w:ascii="Times New Roman" w:hAnsi="Times New Roman"/>
          <w:sz w:val="28"/>
          <w:szCs w:val="28"/>
          <w:lang w:val="uk-UA"/>
        </w:rPr>
        <w:t>виокремлено</w:t>
      </w:r>
      <w:r w:rsidR="00AC095F" w:rsidRPr="00AC095F">
        <w:rPr>
          <w:rFonts w:ascii="Times New Roman" w:hAnsi="Times New Roman"/>
          <w:sz w:val="28"/>
          <w:szCs w:val="28"/>
          <w:lang w:val="uk-UA"/>
        </w:rPr>
        <w:t xml:space="preserve"> функцію участі у роботі міждержавних, наддержавних судових установ, а також інформаційну (комунікативну) функцію.</w:t>
      </w:r>
    </w:p>
    <w:p w:rsidR="00D95813" w:rsidRPr="0096005D" w:rsidRDefault="00D95813" w:rsidP="00AC095F">
      <w:pPr>
        <w:widowControl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узагальнення характерних особливостей</w:t>
      </w:r>
      <w:r w:rsidRPr="00D95813">
        <w:rPr>
          <w:rFonts w:ascii="Times New Roman" w:hAnsi="Times New Roman"/>
          <w:sz w:val="28"/>
          <w:szCs w:val="28"/>
          <w:lang w:val="uk-UA"/>
        </w:rPr>
        <w:t xml:space="preserve"> структури системи органів</w:t>
      </w:r>
      <w:r w:rsidR="00C16175">
        <w:rPr>
          <w:rFonts w:ascii="Times New Roman" w:hAnsi="Times New Roman"/>
          <w:sz w:val="28"/>
          <w:szCs w:val="28"/>
          <w:lang w:val="uk-UA"/>
        </w:rPr>
        <w:t xml:space="preserve"> судової влади України. Відмічено, що</w:t>
      </w:r>
      <w:r w:rsidRPr="00D95813">
        <w:rPr>
          <w:rFonts w:ascii="Times New Roman" w:hAnsi="Times New Roman"/>
          <w:sz w:val="28"/>
          <w:szCs w:val="28"/>
          <w:lang w:val="uk-UA"/>
        </w:rPr>
        <w:t xml:space="preserve"> для реалізації функції контролю за діяльністю інших складових державної влади в межах повноважень судової влади (група внутрішніх функцій судової влади «щодо взаємодії з іншими складовими державної влади») створено орган конституційної юстиції </w:t>
      </w:r>
      <w:r w:rsidR="00C16175">
        <w:rPr>
          <w:rFonts w:ascii="Times New Roman" w:hAnsi="Times New Roman"/>
          <w:sz w:val="28"/>
          <w:szCs w:val="28"/>
          <w:lang w:val="uk-UA"/>
        </w:rPr>
        <w:t xml:space="preserve">– Конституційний Суд України </w:t>
      </w:r>
      <w:r w:rsidRPr="00D95813">
        <w:rPr>
          <w:rFonts w:ascii="Times New Roman" w:hAnsi="Times New Roman"/>
          <w:sz w:val="28"/>
          <w:szCs w:val="28"/>
          <w:lang w:val="uk-UA"/>
        </w:rPr>
        <w:t>та систему адміністративних судів. Тоді як здійснення представницької функції (співпраці з іншими складовими державної влади, їх органами) у межах цієї ж групи відбувається різними органами та їх посадовими особами без кон</w:t>
      </w:r>
      <w:r w:rsidR="00C16175">
        <w:rPr>
          <w:rFonts w:ascii="Times New Roman" w:hAnsi="Times New Roman"/>
          <w:sz w:val="28"/>
          <w:szCs w:val="28"/>
          <w:lang w:val="uk-UA"/>
        </w:rPr>
        <w:t>кретного координаційного центру. Д</w:t>
      </w:r>
      <w:r w:rsidRPr="00D95813">
        <w:rPr>
          <w:rFonts w:ascii="Times New Roman" w:hAnsi="Times New Roman"/>
          <w:sz w:val="28"/>
          <w:szCs w:val="28"/>
          <w:lang w:val="uk-UA"/>
        </w:rPr>
        <w:t>ля реалізації функції здійснення правосуддя (група внутрішніх «власних» функцій судової влади) створена відповідна судова система, яка характеризується ко</w:t>
      </w:r>
      <w:r w:rsidR="00C16175">
        <w:rPr>
          <w:rFonts w:ascii="Times New Roman" w:hAnsi="Times New Roman"/>
          <w:sz w:val="28"/>
          <w:szCs w:val="28"/>
          <w:lang w:val="uk-UA"/>
        </w:rPr>
        <w:t>нкретизованою спеціалізованістю.</w:t>
      </w:r>
      <w:r w:rsidR="00685199">
        <w:rPr>
          <w:rFonts w:ascii="Times New Roman" w:hAnsi="Times New Roman"/>
          <w:sz w:val="28"/>
          <w:szCs w:val="28"/>
          <w:lang w:val="uk-UA"/>
        </w:rPr>
        <w:t xml:space="preserve"> </w:t>
      </w:r>
      <w:r w:rsidR="00C16175">
        <w:rPr>
          <w:rFonts w:ascii="Times New Roman" w:hAnsi="Times New Roman"/>
          <w:sz w:val="28"/>
          <w:szCs w:val="28"/>
          <w:lang w:val="uk-UA"/>
        </w:rPr>
        <w:t>Д</w:t>
      </w:r>
      <w:r w:rsidRPr="00D95813">
        <w:rPr>
          <w:rFonts w:ascii="Times New Roman" w:hAnsi="Times New Roman"/>
          <w:sz w:val="28"/>
          <w:szCs w:val="28"/>
          <w:lang w:val="uk-UA"/>
        </w:rPr>
        <w:t>ля реалізації наукової функції (група внутрішніх «власних» функцій судової влади) створена спеціальна установа – Національна школа суддів України. Натомість для здійснення інформаційної (комунікативної) функції не створено спеціалізованих органів, не конкретизовано центр комунікації органів судової влади між собою</w:t>
      </w:r>
      <w:r w:rsidR="00C16175">
        <w:rPr>
          <w:rFonts w:ascii="Times New Roman" w:hAnsi="Times New Roman"/>
          <w:sz w:val="28"/>
          <w:szCs w:val="28"/>
          <w:lang w:val="uk-UA"/>
        </w:rPr>
        <w:t xml:space="preserve"> та з громадянами, суспільством. Д</w:t>
      </w:r>
      <w:r w:rsidRPr="00D95813">
        <w:rPr>
          <w:rFonts w:ascii="Times New Roman" w:hAnsi="Times New Roman"/>
          <w:sz w:val="28"/>
          <w:szCs w:val="28"/>
          <w:lang w:val="uk-UA"/>
        </w:rPr>
        <w:t xml:space="preserve">ля реалізації напрямів у межах групи зовнішніх функцій (виокремленої з </w:t>
      </w:r>
      <w:r w:rsidRPr="00D95813">
        <w:rPr>
          <w:rFonts w:ascii="Times New Roman" w:hAnsi="Times New Roman"/>
          <w:sz w:val="28"/>
          <w:szCs w:val="28"/>
          <w:lang w:val="uk-UA"/>
        </w:rPr>
        <w:lastRenderedPageBreak/>
        <w:t>використанням критерію «за об’єктом») «міжнародного співробітництва (взаємодії)», а також зовнішньої інформаційної (комунікативної) функції (група зовнішніх «власних» функцій), не конкретизовано центр комунікації органів судової влади. Функція участі в роботі міждержавних, наддержавних судових установ (група зовнішніх «власних» функцій) реалізується через делегування відповідних представників, координацій</w:t>
      </w:r>
      <w:r w:rsidR="009A29BC">
        <w:rPr>
          <w:rFonts w:ascii="Times New Roman" w:hAnsi="Times New Roman"/>
          <w:sz w:val="28"/>
          <w:szCs w:val="28"/>
          <w:lang w:val="uk-UA"/>
        </w:rPr>
        <w:t xml:space="preserve">ного центру також не визначено. Натомість </w:t>
      </w:r>
      <w:r w:rsidRPr="00D95813">
        <w:rPr>
          <w:rFonts w:ascii="Times New Roman" w:hAnsi="Times New Roman"/>
          <w:sz w:val="28"/>
          <w:szCs w:val="28"/>
          <w:lang w:val="uk-UA"/>
        </w:rPr>
        <w:t>для реалізації господарських, організаційних напрямів діяльності з метою забезпечення виконання функції здійснення правосуддя створено Державну судову адміністрацію України та її територіальні управління, а також формується Служба судової охорони. Реалізацію інших організаційних напрямів, зокрема кадрового, дисциплінарного контролю з метою виконання функції здійснення правосуддя, забезпечено кількома органами: Вищою радою правосуддя, Вищою кваліфікаційною комісією суддів України та Національною школою суддів України (державною установою зі спеціальним статусом) та її регіональними відділеннями.</w:t>
      </w:r>
    </w:p>
    <w:p w:rsidR="00D95813" w:rsidRDefault="0096005D" w:rsidP="00D95813">
      <w:pPr>
        <w:spacing w:after="0" w:line="360" w:lineRule="auto"/>
        <w:ind w:firstLine="851"/>
        <w:jc w:val="both"/>
        <w:rPr>
          <w:rFonts w:ascii="Times New Roman" w:hAnsi="Times New Roman"/>
          <w:sz w:val="28"/>
          <w:szCs w:val="28"/>
          <w:lang w:val="uk-UA"/>
        </w:rPr>
      </w:pPr>
      <w:r w:rsidRPr="0096005D">
        <w:rPr>
          <w:rFonts w:ascii="Times New Roman" w:hAnsi="Times New Roman"/>
          <w:b/>
          <w:sz w:val="28"/>
          <w:szCs w:val="28"/>
          <w:lang w:val="uk-UA"/>
        </w:rPr>
        <w:t xml:space="preserve">Наукова і практична цінність дисертації. </w:t>
      </w:r>
      <w:r w:rsidRPr="0096005D">
        <w:rPr>
          <w:rFonts w:ascii="Times New Roman" w:hAnsi="Times New Roman"/>
          <w:sz w:val="28"/>
          <w:szCs w:val="28"/>
          <w:lang w:val="uk-UA"/>
        </w:rPr>
        <w:t xml:space="preserve">Практичне значення одержаних результатів полягає </w:t>
      </w:r>
      <w:r w:rsidR="009A29BC">
        <w:rPr>
          <w:rFonts w:ascii="Times New Roman" w:hAnsi="Times New Roman"/>
          <w:sz w:val="28"/>
          <w:szCs w:val="28"/>
          <w:lang w:val="uk-UA"/>
        </w:rPr>
        <w:t>в</w:t>
      </w:r>
      <w:r w:rsidRPr="0096005D">
        <w:rPr>
          <w:rFonts w:ascii="Times New Roman" w:hAnsi="Times New Roman"/>
          <w:sz w:val="28"/>
          <w:szCs w:val="28"/>
          <w:lang w:val="uk-UA"/>
        </w:rPr>
        <w:t xml:space="preserve"> тому, що основні положення та висновки дис</w:t>
      </w:r>
      <w:r w:rsidR="009A29BC">
        <w:rPr>
          <w:rFonts w:ascii="Times New Roman" w:hAnsi="Times New Roman"/>
          <w:sz w:val="28"/>
          <w:szCs w:val="28"/>
          <w:lang w:val="uk-UA"/>
        </w:rPr>
        <w:t xml:space="preserve">ертації можуть бути використані </w:t>
      </w:r>
      <w:r w:rsidR="00D95813" w:rsidRPr="00D95813">
        <w:rPr>
          <w:rFonts w:ascii="Times New Roman" w:hAnsi="Times New Roman"/>
          <w:sz w:val="28"/>
          <w:szCs w:val="28"/>
          <w:lang w:val="uk-UA"/>
        </w:rPr>
        <w:t>у науково-дослідній сфері – для подальших наукових досліджень різних питань судової влади як на загальнотеоретично</w:t>
      </w:r>
      <w:r w:rsidR="00D95813">
        <w:rPr>
          <w:rFonts w:ascii="Times New Roman" w:hAnsi="Times New Roman"/>
          <w:sz w:val="28"/>
          <w:szCs w:val="28"/>
          <w:lang w:val="uk-UA"/>
        </w:rPr>
        <w:t xml:space="preserve">му, так і на галузевому рівнях; </w:t>
      </w:r>
      <w:r w:rsidR="00D95813" w:rsidRPr="00D95813">
        <w:rPr>
          <w:rFonts w:ascii="Times New Roman" w:hAnsi="Times New Roman"/>
          <w:sz w:val="28"/>
          <w:szCs w:val="28"/>
          <w:lang w:val="uk-UA"/>
        </w:rPr>
        <w:t>у законодавчій сфері – для використання в нормопроектній діяльності запропонованих дефініцій та положень з метою у</w:t>
      </w:r>
      <w:r w:rsidR="00D95813">
        <w:rPr>
          <w:rFonts w:ascii="Times New Roman" w:hAnsi="Times New Roman"/>
          <w:sz w:val="28"/>
          <w:szCs w:val="28"/>
          <w:lang w:val="uk-UA"/>
        </w:rPr>
        <w:t>ніфікації відповідних підходів;</w:t>
      </w:r>
      <w:r w:rsidR="00D95813" w:rsidRPr="00D95813">
        <w:rPr>
          <w:rFonts w:ascii="Times New Roman" w:hAnsi="Times New Roman"/>
          <w:sz w:val="28"/>
          <w:szCs w:val="28"/>
          <w:lang w:val="uk-UA"/>
        </w:rPr>
        <w:t xml:space="preserve"> у навчальному процесі – при викладанні навчальних курсів «Теорія права та держави», «Проблеми теорії права та держави», «Судоустрій» та підготовці відповідних підручників і посібників.</w:t>
      </w:r>
    </w:p>
    <w:p w:rsidR="0096005D" w:rsidRPr="0096005D" w:rsidRDefault="0096005D" w:rsidP="00005D47">
      <w:pPr>
        <w:spacing w:after="0" w:line="360" w:lineRule="auto"/>
        <w:ind w:firstLine="851"/>
        <w:jc w:val="both"/>
        <w:rPr>
          <w:rFonts w:ascii="Times New Roman" w:hAnsi="Times New Roman"/>
          <w:sz w:val="28"/>
          <w:szCs w:val="28"/>
          <w:lang w:val="uk-UA"/>
        </w:rPr>
      </w:pPr>
      <w:r w:rsidRPr="0096005D">
        <w:rPr>
          <w:rFonts w:ascii="Times New Roman" w:hAnsi="Times New Roman"/>
          <w:b/>
          <w:sz w:val="28"/>
          <w:szCs w:val="28"/>
          <w:lang w:val="uk-UA"/>
        </w:rPr>
        <w:t xml:space="preserve">Повнота викладу наукових положень в опублікованих працях. </w:t>
      </w:r>
      <w:r w:rsidRPr="0096005D">
        <w:rPr>
          <w:rFonts w:ascii="Times New Roman" w:hAnsi="Times New Roman"/>
          <w:sz w:val="28"/>
          <w:szCs w:val="28"/>
          <w:lang w:val="uk-UA"/>
        </w:rPr>
        <w:t>Основні результати дисертаційної роботи достатньо повно висвітлено у наукових публікаціях дисертанта. Її посилання на опублікування досліджень за дисертацією є достовірними. Основні положення та результати дисертаційн</w:t>
      </w:r>
      <w:r w:rsidR="00D95813">
        <w:rPr>
          <w:rFonts w:ascii="Times New Roman" w:hAnsi="Times New Roman"/>
          <w:sz w:val="28"/>
          <w:szCs w:val="28"/>
          <w:lang w:val="uk-UA"/>
        </w:rPr>
        <w:t>ого дослідження опубліковано в 3</w:t>
      </w:r>
      <w:r w:rsidRPr="0096005D">
        <w:rPr>
          <w:rFonts w:ascii="Times New Roman" w:hAnsi="Times New Roman"/>
          <w:sz w:val="28"/>
          <w:szCs w:val="28"/>
          <w:lang w:val="uk-UA"/>
        </w:rPr>
        <w:t xml:space="preserve">1 науковій праці, зокрема: </w:t>
      </w:r>
      <w:r w:rsidR="00D95813" w:rsidRPr="00D95813">
        <w:rPr>
          <w:rFonts w:ascii="Times New Roman" w:hAnsi="Times New Roman"/>
          <w:sz w:val="28"/>
          <w:szCs w:val="28"/>
          <w:lang w:val="uk-UA"/>
        </w:rPr>
        <w:t xml:space="preserve">одна </w:t>
      </w:r>
      <w:r w:rsidR="00D95813" w:rsidRPr="00D95813">
        <w:rPr>
          <w:rFonts w:ascii="Times New Roman" w:hAnsi="Times New Roman"/>
          <w:sz w:val="28"/>
          <w:szCs w:val="28"/>
          <w:lang w:val="uk-UA"/>
        </w:rPr>
        <w:lastRenderedPageBreak/>
        <w:t>монографія; один підрозділ зарубіжної колективної наукової монографії; 20 наукових статей, опублікованих у фахових виданнях, зокрема 6 – у зарубіжних та внесених до міжнародних наукометричних баз даних, 9 опублікованих матеріалів тез та доповідей на наукових конференціях.</w:t>
      </w:r>
      <w:r w:rsidRPr="0096005D">
        <w:rPr>
          <w:rFonts w:ascii="Times New Roman" w:hAnsi="Times New Roman"/>
          <w:sz w:val="28"/>
          <w:szCs w:val="28"/>
          <w:lang w:val="uk-UA"/>
        </w:rPr>
        <w:t>Всі результати і висновки наукового дослідження, що винесені на захист, отримані здобувачем самостійно.</w:t>
      </w:r>
    </w:p>
    <w:p w:rsidR="00D95813" w:rsidRPr="0096005D" w:rsidRDefault="0096005D" w:rsidP="00005D47">
      <w:pPr>
        <w:widowControl w:val="0"/>
        <w:spacing w:after="0" w:line="360" w:lineRule="auto"/>
        <w:ind w:firstLine="851"/>
        <w:jc w:val="both"/>
        <w:rPr>
          <w:rFonts w:ascii="Times New Roman" w:hAnsi="Times New Roman"/>
          <w:sz w:val="28"/>
          <w:szCs w:val="28"/>
          <w:lang w:val="uk-UA"/>
        </w:rPr>
      </w:pPr>
      <w:r w:rsidRPr="0096005D">
        <w:rPr>
          <w:rFonts w:ascii="Times New Roman" w:hAnsi="Times New Roman"/>
          <w:sz w:val="28"/>
          <w:szCs w:val="28"/>
          <w:lang w:val="uk-UA"/>
        </w:rPr>
        <w:t>Зміст автореферату достатньо</w:t>
      </w:r>
      <w:r w:rsidR="009A29BC">
        <w:rPr>
          <w:rFonts w:ascii="Times New Roman" w:hAnsi="Times New Roman"/>
          <w:sz w:val="28"/>
          <w:szCs w:val="28"/>
          <w:lang w:val="uk-UA"/>
        </w:rPr>
        <w:t>ю мірою</w:t>
      </w:r>
      <w:r w:rsidRPr="0096005D">
        <w:rPr>
          <w:rFonts w:ascii="Times New Roman" w:hAnsi="Times New Roman"/>
          <w:sz w:val="28"/>
          <w:szCs w:val="28"/>
          <w:lang w:val="uk-UA"/>
        </w:rPr>
        <w:t xml:space="preserve"> розкриває основні положення дисертаційної роботи, а також отримані автором нові наукові резуль</w:t>
      </w:r>
      <w:r w:rsidR="009A29BC">
        <w:rPr>
          <w:rFonts w:ascii="Times New Roman" w:hAnsi="Times New Roman"/>
          <w:sz w:val="28"/>
          <w:szCs w:val="28"/>
          <w:lang w:val="uk-UA"/>
        </w:rPr>
        <w:t xml:space="preserve">тати, висновки та рекомендації </w:t>
      </w:r>
      <w:r w:rsidRPr="0096005D">
        <w:rPr>
          <w:rFonts w:ascii="Times New Roman" w:hAnsi="Times New Roman"/>
          <w:sz w:val="28"/>
          <w:szCs w:val="28"/>
          <w:lang w:val="uk-UA"/>
        </w:rPr>
        <w:t>є ідентичним основним положенням дисертації.</w:t>
      </w:r>
    </w:p>
    <w:p w:rsidR="00D95813" w:rsidRDefault="0096005D" w:rsidP="00005D47">
      <w:pPr>
        <w:widowControl w:val="0"/>
        <w:spacing w:after="0" w:line="360" w:lineRule="auto"/>
        <w:ind w:firstLine="851"/>
        <w:jc w:val="both"/>
        <w:rPr>
          <w:rFonts w:ascii="Times New Roman" w:hAnsi="Times New Roman"/>
          <w:sz w:val="28"/>
          <w:szCs w:val="28"/>
          <w:lang w:val="uk-UA"/>
        </w:rPr>
      </w:pPr>
      <w:r w:rsidRPr="0096005D">
        <w:rPr>
          <w:rFonts w:ascii="Times New Roman" w:hAnsi="Times New Roman"/>
          <w:b/>
          <w:sz w:val="28"/>
          <w:szCs w:val="28"/>
          <w:lang w:val="uk-UA"/>
        </w:rPr>
        <w:t>Дискусійні положення дисертації та зауваження щодо змісту дисертації.</w:t>
      </w:r>
      <w:r w:rsidR="009A29BC">
        <w:rPr>
          <w:rFonts w:ascii="Times New Roman" w:hAnsi="Times New Roman"/>
          <w:sz w:val="28"/>
          <w:szCs w:val="28"/>
          <w:lang w:val="uk-UA"/>
        </w:rPr>
        <w:t>В</w:t>
      </w:r>
      <w:r w:rsidRPr="0096005D">
        <w:rPr>
          <w:rFonts w:ascii="Times New Roman" w:hAnsi="Times New Roman"/>
          <w:sz w:val="28"/>
          <w:szCs w:val="28"/>
          <w:lang w:val="uk-UA"/>
        </w:rPr>
        <w:t xml:space="preserve"> цілому</w:t>
      </w:r>
      <w:r w:rsidR="00D95813">
        <w:rPr>
          <w:rFonts w:ascii="Times New Roman" w:hAnsi="Times New Roman"/>
          <w:sz w:val="28"/>
          <w:szCs w:val="28"/>
          <w:lang w:val="uk-UA"/>
        </w:rPr>
        <w:t xml:space="preserve"> дисертаційн</w:t>
      </w:r>
      <w:r w:rsidR="007526F7">
        <w:rPr>
          <w:rFonts w:ascii="Times New Roman" w:hAnsi="Times New Roman"/>
          <w:sz w:val="28"/>
          <w:szCs w:val="28"/>
          <w:lang w:val="uk-UA"/>
        </w:rPr>
        <w:t>а робота Булкат М.</w:t>
      </w:r>
      <w:r w:rsidR="007526F7" w:rsidRPr="007526F7">
        <w:rPr>
          <w:rFonts w:ascii="Times New Roman" w:hAnsi="Times New Roman"/>
          <w:sz w:val="28"/>
          <w:szCs w:val="28"/>
          <w:lang w:val="uk-UA"/>
        </w:rPr>
        <w:t> </w:t>
      </w:r>
      <w:r w:rsidR="00D95813">
        <w:rPr>
          <w:rFonts w:ascii="Times New Roman" w:hAnsi="Times New Roman"/>
          <w:sz w:val="28"/>
          <w:szCs w:val="28"/>
          <w:lang w:val="uk-UA"/>
        </w:rPr>
        <w:t>С.</w:t>
      </w:r>
      <w:r w:rsidRPr="0096005D">
        <w:rPr>
          <w:rFonts w:ascii="Times New Roman" w:hAnsi="Times New Roman"/>
          <w:sz w:val="28"/>
          <w:szCs w:val="28"/>
          <w:lang w:val="uk-UA"/>
        </w:rPr>
        <w:t xml:space="preserve"> вирішує </w:t>
      </w:r>
      <w:r w:rsidR="00D95813" w:rsidRPr="00D95813">
        <w:rPr>
          <w:rFonts w:ascii="Times New Roman" w:hAnsi="Times New Roman"/>
          <w:sz w:val="28"/>
          <w:szCs w:val="28"/>
          <w:lang w:val="uk-UA"/>
        </w:rPr>
        <w:t xml:space="preserve">важливу наукову проблему вдосконалення теоретико-правових засад судової влади, </w:t>
      </w:r>
      <w:r w:rsidR="009A29BC">
        <w:rPr>
          <w:rFonts w:ascii="Times New Roman" w:hAnsi="Times New Roman"/>
          <w:sz w:val="28"/>
          <w:szCs w:val="28"/>
          <w:lang w:val="uk-UA"/>
        </w:rPr>
        <w:t>формулювання їх сучасного</w:t>
      </w:r>
      <w:r w:rsidR="00D95813" w:rsidRPr="00D95813">
        <w:rPr>
          <w:rFonts w:ascii="Times New Roman" w:hAnsi="Times New Roman"/>
          <w:sz w:val="28"/>
          <w:szCs w:val="28"/>
          <w:lang w:val="uk-UA"/>
        </w:rPr>
        <w:t xml:space="preserve"> концепт</w:t>
      </w:r>
      <w:r w:rsidR="009A29BC">
        <w:rPr>
          <w:rFonts w:ascii="Times New Roman" w:hAnsi="Times New Roman"/>
          <w:sz w:val="28"/>
          <w:szCs w:val="28"/>
          <w:lang w:val="uk-UA"/>
        </w:rPr>
        <w:t>у</w:t>
      </w:r>
      <w:r w:rsidR="00D95813" w:rsidRPr="00D95813">
        <w:rPr>
          <w:rFonts w:ascii="Times New Roman" w:hAnsi="Times New Roman"/>
          <w:sz w:val="28"/>
          <w:szCs w:val="28"/>
          <w:lang w:val="uk-UA"/>
        </w:rPr>
        <w:t>.</w:t>
      </w:r>
    </w:p>
    <w:p w:rsidR="0096005D" w:rsidRPr="0096005D" w:rsidRDefault="0096005D" w:rsidP="00005D47">
      <w:pPr>
        <w:widowControl w:val="0"/>
        <w:spacing w:after="0" w:line="360" w:lineRule="auto"/>
        <w:ind w:firstLine="851"/>
        <w:jc w:val="both"/>
        <w:rPr>
          <w:rFonts w:ascii="Times New Roman" w:hAnsi="Times New Roman"/>
          <w:sz w:val="28"/>
          <w:szCs w:val="28"/>
          <w:lang w:val="uk-UA"/>
        </w:rPr>
      </w:pPr>
      <w:r w:rsidRPr="0096005D">
        <w:rPr>
          <w:rFonts w:ascii="Times New Roman" w:hAnsi="Times New Roman"/>
          <w:sz w:val="28"/>
          <w:szCs w:val="28"/>
          <w:lang w:val="uk-UA"/>
        </w:rPr>
        <w:t>Разом з тим, в дисертації присутні спірні положення, а також ті, що потребують уточнення:</w:t>
      </w:r>
    </w:p>
    <w:p w:rsidR="00685199" w:rsidRPr="00887E14" w:rsidRDefault="0096005D" w:rsidP="00887E14">
      <w:pPr>
        <w:numPr>
          <w:ilvl w:val="0"/>
          <w:numId w:val="2"/>
        </w:numPr>
        <w:spacing w:after="0" w:line="360" w:lineRule="auto"/>
        <w:ind w:left="0" w:firstLine="851"/>
        <w:contextualSpacing/>
        <w:jc w:val="both"/>
        <w:rPr>
          <w:rFonts w:ascii="Times New Roman" w:hAnsi="Times New Roman"/>
          <w:sz w:val="28"/>
          <w:szCs w:val="28"/>
          <w:lang w:val="uk-UA"/>
        </w:rPr>
      </w:pPr>
      <w:r w:rsidRPr="0096005D">
        <w:rPr>
          <w:rFonts w:ascii="Times New Roman" w:hAnsi="Times New Roman"/>
          <w:sz w:val="28"/>
          <w:szCs w:val="28"/>
          <w:lang w:val="uk-UA"/>
        </w:rPr>
        <w:t xml:space="preserve">Під час аналізу п.1.3 дисертаційного дослідження щодо </w:t>
      </w:r>
      <w:r w:rsidR="004763BA" w:rsidRPr="004763BA">
        <w:rPr>
          <w:rFonts w:ascii="Times New Roman" w:hAnsi="Times New Roman"/>
          <w:sz w:val="28"/>
          <w:szCs w:val="28"/>
          <w:lang w:val="uk-UA"/>
        </w:rPr>
        <w:t>ґенези розвитку судочинства, судової влади на теренах України</w:t>
      </w:r>
      <w:r w:rsidR="004763BA">
        <w:rPr>
          <w:rFonts w:ascii="Times New Roman" w:hAnsi="Times New Roman"/>
          <w:sz w:val="28"/>
          <w:szCs w:val="28"/>
          <w:lang w:val="uk-UA"/>
        </w:rPr>
        <w:t xml:space="preserve"> (с. 74–94) автором</w:t>
      </w:r>
      <w:r w:rsidR="004763BA" w:rsidRPr="004763BA">
        <w:rPr>
          <w:rFonts w:ascii="Times New Roman" w:hAnsi="Times New Roman"/>
          <w:sz w:val="28"/>
          <w:szCs w:val="28"/>
          <w:lang w:val="uk-UA"/>
        </w:rPr>
        <w:t xml:space="preserve"> викладено результати історико-правового дослідження</w:t>
      </w:r>
      <w:r w:rsidR="004763BA">
        <w:rPr>
          <w:rFonts w:ascii="Times New Roman" w:hAnsi="Times New Roman"/>
          <w:sz w:val="28"/>
          <w:szCs w:val="28"/>
          <w:lang w:val="uk-UA"/>
        </w:rPr>
        <w:t xml:space="preserve">. Так, </w:t>
      </w:r>
      <w:r w:rsidR="007526F7">
        <w:rPr>
          <w:rFonts w:ascii="Times New Roman" w:hAnsi="Times New Roman"/>
          <w:sz w:val="28"/>
          <w:szCs w:val="28"/>
          <w:lang w:val="uk-UA"/>
        </w:rPr>
        <w:t>Булкат М.</w:t>
      </w:r>
      <w:r w:rsidR="007526F7" w:rsidRPr="00146CBC">
        <w:rPr>
          <w:rFonts w:ascii="Times New Roman" w:eastAsia="Times New Roman" w:hAnsi="Times New Roman"/>
          <w:sz w:val="28"/>
          <w:szCs w:val="28"/>
          <w:lang w:val="uk-UA"/>
        </w:rPr>
        <w:t> </w:t>
      </w:r>
      <w:r w:rsidR="004763BA">
        <w:rPr>
          <w:rFonts w:ascii="Times New Roman" w:hAnsi="Times New Roman"/>
          <w:sz w:val="28"/>
          <w:szCs w:val="28"/>
          <w:lang w:val="uk-UA"/>
        </w:rPr>
        <w:t>С. в</w:t>
      </w:r>
      <w:r w:rsidR="004763BA" w:rsidRPr="004763BA">
        <w:rPr>
          <w:rFonts w:ascii="Times New Roman" w:hAnsi="Times New Roman"/>
          <w:sz w:val="28"/>
          <w:szCs w:val="28"/>
          <w:lang w:val="uk-UA"/>
        </w:rPr>
        <w:t xml:space="preserve">иокремлено кілька основних періодів у ґенезі судочинства на теренах сучасної України до періоду утворення незалежної демократичної, правової держави, </w:t>
      </w:r>
      <w:r w:rsidR="009A29BC">
        <w:rPr>
          <w:rFonts w:ascii="Times New Roman" w:hAnsi="Times New Roman"/>
          <w:sz w:val="28"/>
          <w:szCs w:val="28"/>
          <w:lang w:val="uk-UA"/>
        </w:rPr>
        <w:t xml:space="preserve">а також </w:t>
      </w:r>
      <w:r w:rsidR="004763BA" w:rsidRPr="004763BA">
        <w:rPr>
          <w:rFonts w:ascii="Times New Roman" w:hAnsi="Times New Roman"/>
          <w:sz w:val="28"/>
          <w:szCs w:val="28"/>
          <w:lang w:val="uk-UA"/>
        </w:rPr>
        <w:t>надано їх загальну характеристику, зокрема: додержавний; ранніх державних утворень та Київської Русі; входження українських земель до складу Королівства Польського, Великого Князівства Литовського та Речі Посполитої; Гетьманщини; входження українських земель до складу Російської імперії; період української національної державності 1917–1920 рр.; радянський період.</w:t>
      </w:r>
      <w:r w:rsidR="004763BA">
        <w:rPr>
          <w:rFonts w:ascii="Times New Roman" w:hAnsi="Times New Roman"/>
          <w:sz w:val="28"/>
          <w:szCs w:val="28"/>
          <w:lang w:val="uk-UA"/>
        </w:rPr>
        <w:t xml:space="preserve"> </w:t>
      </w:r>
      <w:r w:rsidR="00887E14">
        <w:rPr>
          <w:rFonts w:ascii="Times New Roman" w:hAnsi="Times New Roman"/>
          <w:sz w:val="28"/>
          <w:szCs w:val="28"/>
          <w:lang w:val="uk-UA"/>
        </w:rPr>
        <w:t xml:space="preserve">Однак, при цьому залишено поза увагою українські землі, які перебували в складі інших держав – наприклад, Закарпаття, Галичина, Буковина. </w:t>
      </w:r>
      <w:r w:rsidR="004763BA" w:rsidRPr="00887E14">
        <w:rPr>
          <w:rFonts w:ascii="Times New Roman" w:hAnsi="Times New Roman"/>
          <w:sz w:val="28"/>
          <w:szCs w:val="28"/>
          <w:lang w:val="uk-UA"/>
        </w:rPr>
        <w:t xml:space="preserve">Разом із тим, </w:t>
      </w:r>
      <w:r w:rsidR="00685199" w:rsidRPr="00887E14">
        <w:rPr>
          <w:rFonts w:ascii="Times New Roman" w:hAnsi="Times New Roman"/>
          <w:sz w:val="28"/>
          <w:szCs w:val="28"/>
          <w:lang w:val="uk-UA"/>
        </w:rPr>
        <w:t xml:space="preserve">дослідження такого рівня потребує не лише ретроспективного, а й також порівняльно-правового аналізу. Концепт судової влади ХХІ століття формується не лише в рамках однієї національної </w:t>
      </w:r>
      <w:r w:rsidR="00685199" w:rsidRPr="00887E14">
        <w:rPr>
          <w:rFonts w:ascii="Times New Roman" w:hAnsi="Times New Roman"/>
          <w:sz w:val="28"/>
          <w:szCs w:val="28"/>
          <w:lang w:val="uk-UA"/>
        </w:rPr>
        <w:lastRenderedPageBreak/>
        <w:t>держави, а є феноменом, який акумулює досвід авторитетних суд</w:t>
      </w:r>
      <w:r w:rsidR="00887E14">
        <w:rPr>
          <w:rFonts w:ascii="Times New Roman" w:hAnsi="Times New Roman"/>
          <w:sz w:val="28"/>
          <w:szCs w:val="28"/>
          <w:lang w:val="uk-UA"/>
        </w:rPr>
        <w:t>ових систем</w:t>
      </w:r>
      <w:r w:rsidR="00685199" w:rsidRPr="00887E14">
        <w:rPr>
          <w:rFonts w:ascii="Times New Roman" w:hAnsi="Times New Roman"/>
          <w:sz w:val="28"/>
          <w:szCs w:val="28"/>
          <w:lang w:val="uk-UA"/>
        </w:rPr>
        <w:t xml:space="preserve"> низки розвинутих держав, заснованих на верховенстві права.</w:t>
      </w:r>
    </w:p>
    <w:p w:rsidR="00C66697" w:rsidRDefault="00C66697" w:rsidP="00005D47">
      <w:pPr>
        <w:numPr>
          <w:ilvl w:val="0"/>
          <w:numId w:val="2"/>
        </w:numPr>
        <w:shd w:val="clear" w:color="auto" w:fill="FFFFFF"/>
        <w:spacing w:after="0" w:line="360" w:lineRule="auto"/>
        <w:ind w:left="0" w:firstLine="851"/>
        <w:jc w:val="both"/>
        <w:textAlignment w:val="baseline"/>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У структурі дисертації доцільно було, на наш погляд, окремо дослідити «серцевину» конституційного статусу та міжнародних стандартів суду – проблему інституційної незалежності судової влади і незалежності та неупередженості суддів як носіїв судової влади. Найбільш актуальними аспектами в цьому напрямі могли стати питання зв’язку розуміння незалежності судової влади (і суддів) та конкретних механізмів їх досягнення в державі, де проведено поділ влади, а також зв’язку концепту судової влади з правами людини і передовсім – правом на доступ до справедливого суду.</w:t>
      </w:r>
    </w:p>
    <w:p w:rsidR="0096005D" w:rsidRPr="0096005D" w:rsidRDefault="004B2FBF" w:rsidP="00005D47">
      <w:pPr>
        <w:numPr>
          <w:ilvl w:val="0"/>
          <w:numId w:val="2"/>
        </w:numPr>
        <w:shd w:val="clear" w:color="auto" w:fill="FFFFFF"/>
        <w:spacing w:after="0" w:line="360" w:lineRule="auto"/>
        <w:ind w:left="0" w:firstLine="851"/>
        <w:jc w:val="both"/>
        <w:textAlignment w:val="baseline"/>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У тексті дисертації (с. 218–221</w:t>
      </w:r>
      <w:r w:rsidR="004763BA">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наведено основні, на думку автора, класифікаційні критерії системи функцій судової влади. </w:t>
      </w:r>
      <w:r w:rsidR="009A29BC">
        <w:rPr>
          <w:rFonts w:ascii="Times New Roman" w:eastAsia="Times New Roman" w:hAnsi="Times New Roman"/>
          <w:color w:val="000000"/>
          <w:sz w:val="28"/>
          <w:szCs w:val="28"/>
          <w:lang w:val="uk-UA" w:eastAsia="ru-RU"/>
        </w:rPr>
        <w:t>Водночас н</w:t>
      </w:r>
      <w:r>
        <w:rPr>
          <w:rFonts w:ascii="Times New Roman" w:eastAsia="Times New Roman" w:hAnsi="Times New Roman"/>
          <w:color w:val="000000"/>
          <w:sz w:val="28"/>
          <w:szCs w:val="28"/>
          <w:lang w:val="uk-UA" w:eastAsia="ru-RU"/>
        </w:rPr>
        <w:t xml:space="preserve">а с. 222 роботи </w:t>
      </w:r>
      <w:r w:rsidR="009A29BC">
        <w:rPr>
          <w:rFonts w:ascii="Times New Roman" w:eastAsia="Times New Roman" w:hAnsi="Times New Roman"/>
          <w:color w:val="000000"/>
          <w:sz w:val="28"/>
          <w:szCs w:val="28"/>
          <w:lang w:val="uk-UA" w:eastAsia="ru-RU"/>
        </w:rPr>
        <w:t xml:space="preserve">зазначено додатковий, на думку автора, </w:t>
      </w:r>
      <w:r>
        <w:rPr>
          <w:rFonts w:ascii="Times New Roman" w:eastAsia="Times New Roman" w:hAnsi="Times New Roman"/>
          <w:color w:val="000000"/>
          <w:sz w:val="28"/>
          <w:szCs w:val="28"/>
          <w:lang w:val="uk-UA" w:eastAsia="ru-RU"/>
        </w:rPr>
        <w:t>надзвичайно важливий критерій «за значенням», який дає змогу здійснювати відповідну класифікацію</w:t>
      </w:r>
      <w:r w:rsidR="009A29BC">
        <w:rPr>
          <w:rFonts w:ascii="Times New Roman" w:eastAsia="Times New Roman" w:hAnsi="Times New Roman"/>
          <w:color w:val="000000"/>
          <w:sz w:val="28"/>
          <w:szCs w:val="28"/>
          <w:lang w:val="uk-UA" w:eastAsia="ru-RU"/>
        </w:rPr>
        <w:t xml:space="preserve"> функцій судової влади в різні періоди розвитку держави</w:t>
      </w:r>
      <w:r>
        <w:rPr>
          <w:rFonts w:ascii="Times New Roman" w:eastAsia="Times New Roman" w:hAnsi="Times New Roman"/>
          <w:color w:val="000000"/>
          <w:sz w:val="28"/>
          <w:szCs w:val="28"/>
          <w:lang w:val="uk-UA" w:eastAsia="ru-RU"/>
        </w:rPr>
        <w:t xml:space="preserve">. Доцільно більш детально розглянути альтернативні класифікаційні критерії, що становлять основу пізнання можливих варіантів конфігурації </w:t>
      </w:r>
      <w:r w:rsidR="00254870">
        <w:rPr>
          <w:rFonts w:ascii="Times New Roman" w:eastAsia="Times New Roman" w:hAnsi="Times New Roman"/>
          <w:color w:val="000000"/>
          <w:sz w:val="28"/>
          <w:szCs w:val="28"/>
          <w:lang w:val="uk-UA" w:eastAsia="ru-RU"/>
        </w:rPr>
        <w:t xml:space="preserve">системи функцій судової влади, а отже – системи органів судової влади, </w:t>
      </w:r>
      <w:r>
        <w:rPr>
          <w:rFonts w:ascii="Times New Roman" w:eastAsia="Times New Roman" w:hAnsi="Times New Roman"/>
          <w:color w:val="000000"/>
          <w:sz w:val="28"/>
          <w:szCs w:val="28"/>
          <w:lang w:val="uk-UA" w:eastAsia="ru-RU"/>
        </w:rPr>
        <w:t>на даному етапі розвитку нашої держави.</w:t>
      </w:r>
    </w:p>
    <w:p w:rsidR="00973332" w:rsidRDefault="00C66697" w:rsidP="00973332">
      <w:pPr>
        <w:spacing w:after="0" w:line="360" w:lineRule="auto"/>
        <w:ind w:firstLine="708"/>
        <w:jc w:val="both"/>
        <w:rPr>
          <w:rFonts w:ascii="Times New Roman" w:hAnsi="Times New Roman"/>
          <w:sz w:val="28"/>
          <w:szCs w:val="28"/>
          <w:lang w:val="uk-UA"/>
        </w:rPr>
      </w:pPr>
      <w:r>
        <w:rPr>
          <w:rFonts w:ascii="Times New Roman" w:eastAsia="Times New Roman" w:hAnsi="Times New Roman"/>
          <w:sz w:val="28"/>
          <w:szCs w:val="28"/>
          <w:lang w:val="uk-UA" w:eastAsia="ru-RU"/>
        </w:rPr>
        <w:t>4</w:t>
      </w:r>
      <w:r w:rsidR="004B2FBF">
        <w:rPr>
          <w:rFonts w:ascii="Times New Roman" w:eastAsia="Times New Roman" w:hAnsi="Times New Roman"/>
          <w:sz w:val="28"/>
          <w:szCs w:val="28"/>
          <w:lang w:val="uk-UA" w:eastAsia="ru-RU"/>
        </w:rPr>
        <w:t xml:space="preserve">. На с. 284 дисертації автором </w:t>
      </w:r>
      <w:r w:rsidR="004B2FBF">
        <w:rPr>
          <w:rFonts w:ascii="Times New Roman" w:hAnsi="Times New Roman"/>
          <w:sz w:val="28"/>
          <w:szCs w:val="28"/>
          <w:lang w:val="uk-UA"/>
        </w:rPr>
        <w:t>запропоновано визначення «орган судової влади» –</w:t>
      </w:r>
      <w:r w:rsidR="004B2FBF" w:rsidRPr="00BC6150">
        <w:rPr>
          <w:rFonts w:ascii="Times New Roman" w:hAnsi="Times New Roman"/>
          <w:sz w:val="28"/>
          <w:szCs w:val="28"/>
          <w:lang w:val="uk-UA"/>
        </w:rPr>
        <w:t xml:space="preserve"> елемент (</w:t>
      </w:r>
      <w:r w:rsidR="004B2FBF">
        <w:rPr>
          <w:rFonts w:ascii="Times New Roman" w:hAnsi="Times New Roman"/>
          <w:sz w:val="28"/>
          <w:szCs w:val="28"/>
          <w:lang w:val="uk-UA"/>
        </w:rPr>
        <w:t xml:space="preserve">складова, </w:t>
      </w:r>
      <w:r w:rsidR="004B2FBF" w:rsidRPr="00BC6150">
        <w:rPr>
          <w:rFonts w:ascii="Times New Roman" w:hAnsi="Times New Roman"/>
          <w:sz w:val="28"/>
          <w:szCs w:val="28"/>
          <w:lang w:val="uk-UA"/>
        </w:rPr>
        <w:t xml:space="preserve">структурна одиниця) </w:t>
      </w:r>
      <w:r w:rsidR="004B2FBF">
        <w:rPr>
          <w:rFonts w:ascii="Times New Roman" w:hAnsi="Times New Roman"/>
          <w:sz w:val="28"/>
          <w:szCs w:val="28"/>
          <w:lang w:val="uk-UA"/>
        </w:rPr>
        <w:t>у</w:t>
      </w:r>
      <w:r w:rsidR="004B2FBF" w:rsidRPr="00BC6150">
        <w:rPr>
          <w:rFonts w:ascii="Times New Roman" w:hAnsi="Times New Roman"/>
          <w:sz w:val="28"/>
          <w:szCs w:val="28"/>
          <w:lang w:val="uk-UA"/>
        </w:rPr>
        <w:t xml:space="preserve"> системі органів судової влади</w:t>
      </w:r>
      <w:r w:rsidR="004B2FBF">
        <w:rPr>
          <w:rFonts w:ascii="Times New Roman" w:hAnsi="Times New Roman"/>
          <w:sz w:val="28"/>
          <w:szCs w:val="28"/>
          <w:lang w:val="uk-UA"/>
        </w:rPr>
        <w:t>. Безперечно, для цілей формулювання поняття про систему органів судової влади як сукупність елементів цієї складової державної влади, що відповідає змісту функцій судової влади (функціональна єдність), ґрунтується на відповідній системі принципів її організації (стійкі організаційні зв’язки) та має відносно відокремлену структуру, такого розуміння достатньо. Однак, вдалим положенням для розвитку доктрини судової влади було б розширене тлумачення поняття органу судової влади.</w:t>
      </w:r>
    </w:p>
    <w:p w:rsidR="00973332" w:rsidRPr="008D2562" w:rsidRDefault="00724E59" w:rsidP="008D2562">
      <w:pPr>
        <w:spacing w:after="0" w:line="360" w:lineRule="auto"/>
        <w:ind w:firstLine="708"/>
        <w:jc w:val="both"/>
        <w:rPr>
          <w:rFonts w:ascii="Times New Roman" w:eastAsia="Times New Roman" w:hAnsi="Times New Roman"/>
          <w:color w:val="000000"/>
          <w:sz w:val="28"/>
          <w:szCs w:val="28"/>
          <w:lang w:val="uk-UA" w:eastAsia="ru-RU"/>
        </w:rPr>
      </w:pPr>
      <w:r>
        <w:rPr>
          <w:rFonts w:ascii="Times New Roman" w:eastAsia="Times New Roman" w:hAnsi="Times New Roman"/>
          <w:sz w:val="28"/>
          <w:szCs w:val="28"/>
          <w:lang w:val="uk-UA" w:eastAsia="ru-RU"/>
        </w:rPr>
        <w:t>5</w:t>
      </w:r>
      <w:r w:rsidR="00973332">
        <w:rPr>
          <w:rFonts w:ascii="Times New Roman" w:eastAsia="Times New Roman" w:hAnsi="Times New Roman"/>
          <w:sz w:val="28"/>
          <w:szCs w:val="28"/>
          <w:lang w:val="uk-UA" w:eastAsia="ru-RU"/>
        </w:rPr>
        <w:t xml:space="preserve">. </w:t>
      </w:r>
      <w:r w:rsidR="004B2FBF" w:rsidRPr="00973332">
        <w:rPr>
          <w:rFonts w:ascii="Times New Roman" w:eastAsia="Times New Roman" w:hAnsi="Times New Roman"/>
          <w:sz w:val="28"/>
          <w:szCs w:val="28"/>
          <w:lang w:val="uk-UA" w:eastAsia="ru-RU"/>
        </w:rPr>
        <w:t>У тексті дисертації (с.</w:t>
      </w:r>
      <w:r w:rsidR="00973332">
        <w:rPr>
          <w:rFonts w:ascii="Times New Roman" w:eastAsia="Times New Roman" w:hAnsi="Times New Roman"/>
          <w:sz w:val="28"/>
          <w:szCs w:val="28"/>
          <w:lang w:val="uk-UA" w:eastAsia="ru-RU"/>
        </w:rPr>
        <w:t xml:space="preserve"> 316–340) автором</w:t>
      </w:r>
      <w:r w:rsidR="00685199">
        <w:rPr>
          <w:rFonts w:ascii="Times New Roman" w:eastAsia="Times New Roman" w:hAnsi="Times New Roman"/>
          <w:sz w:val="28"/>
          <w:szCs w:val="28"/>
          <w:lang w:val="uk-UA" w:eastAsia="ru-RU"/>
        </w:rPr>
        <w:t xml:space="preserve"> </w:t>
      </w:r>
      <w:r w:rsidR="00973332">
        <w:rPr>
          <w:rFonts w:ascii="Times New Roman" w:eastAsia="Times New Roman" w:hAnsi="Times New Roman"/>
          <w:sz w:val="28"/>
          <w:szCs w:val="28"/>
          <w:lang w:val="uk-UA" w:eastAsia="ru-RU"/>
        </w:rPr>
        <w:t xml:space="preserve">узагальнено </w:t>
      </w:r>
      <w:r w:rsidR="00973332" w:rsidRPr="00973332">
        <w:rPr>
          <w:rFonts w:ascii="Times New Roman" w:eastAsia="Times New Roman" w:hAnsi="Times New Roman"/>
          <w:sz w:val="28"/>
          <w:szCs w:val="28"/>
          <w:lang w:val="uk-UA" w:eastAsia="ru-RU"/>
        </w:rPr>
        <w:t xml:space="preserve">кілька актуальних тематичних напрямів наукових досліджень у доктрині судової </w:t>
      </w:r>
      <w:r w:rsidR="00973332" w:rsidRPr="00973332">
        <w:rPr>
          <w:rFonts w:ascii="Times New Roman" w:eastAsia="Times New Roman" w:hAnsi="Times New Roman"/>
          <w:sz w:val="28"/>
          <w:szCs w:val="28"/>
          <w:lang w:val="uk-UA" w:eastAsia="ru-RU"/>
        </w:rPr>
        <w:lastRenderedPageBreak/>
        <w:t>влади, зокрема: дослідження елементів (складових) та суб’єктів реалізації судової влади; доповнення системи функцій судової влади; вивчення процесів інтеграції національних систем судової влади у міжнародну систему.</w:t>
      </w:r>
      <w:r w:rsidR="007526F7">
        <w:rPr>
          <w:rFonts w:ascii="Times New Roman" w:eastAsia="Times New Roman" w:hAnsi="Times New Roman"/>
          <w:sz w:val="28"/>
          <w:szCs w:val="28"/>
          <w:lang w:val="uk-UA" w:eastAsia="ru-RU"/>
        </w:rPr>
        <w:t xml:space="preserve"> При цьому Булкат М.</w:t>
      </w:r>
      <w:r w:rsidR="007526F7" w:rsidRPr="00146CBC">
        <w:rPr>
          <w:rFonts w:ascii="Times New Roman" w:eastAsia="Times New Roman" w:hAnsi="Times New Roman"/>
          <w:sz w:val="28"/>
          <w:szCs w:val="28"/>
          <w:lang w:val="uk-UA"/>
        </w:rPr>
        <w:t> </w:t>
      </w:r>
      <w:r w:rsidR="00973332">
        <w:rPr>
          <w:rFonts w:ascii="Times New Roman" w:eastAsia="Times New Roman" w:hAnsi="Times New Roman"/>
          <w:sz w:val="28"/>
          <w:szCs w:val="28"/>
          <w:lang w:val="uk-UA" w:eastAsia="ru-RU"/>
        </w:rPr>
        <w:t xml:space="preserve">С. надано загальну характеристику стану дослідження цих напрямів. Однак </w:t>
      </w:r>
      <w:r w:rsidR="00973332">
        <w:rPr>
          <w:rFonts w:ascii="Times New Roman" w:eastAsia="Times New Roman" w:hAnsi="Times New Roman"/>
          <w:color w:val="000000"/>
          <w:sz w:val="28"/>
          <w:szCs w:val="28"/>
          <w:lang w:val="uk-UA" w:eastAsia="ru-RU"/>
        </w:rPr>
        <w:t>р</w:t>
      </w:r>
      <w:r w:rsidR="0096005D" w:rsidRPr="0096005D">
        <w:rPr>
          <w:rFonts w:ascii="Times New Roman" w:eastAsia="Times New Roman" w:hAnsi="Times New Roman"/>
          <w:color w:val="000000"/>
          <w:sz w:val="28"/>
          <w:szCs w:val="28"/>
          <w:lang w:val="uk-UA" w:eastAsia="ru-RU"/>
        </w:rPr>
        <w:t xml:space="preserve">обота б </w:t>
      </w:r>
      <w:r w:rsidR="00973332">
        <w:rPr>
          <w:rFonts w:ascii="Times New Roman" w:eastAsia="Times New Roman" w:hAnsi="Times New Roman"/>
          <w:color w:val="000000"/>
          <w:sz w:val="28"/>
          <w:szCs w:val="28"/>
          <w:lang w:val="uk-UA" w:eastAsia="ru-RU"/>
        </w:rPr>
        <w:t xml:space="preserve">виграла від конкретизованої характеристики деяких із них. Так, </w:t>
      </w:r>
      <w:r w:rsidR="008D2562">
        <w:rPr>
          <w:rFonts w:ascii="Times New Roman" w:eastAsia="Times New Roman" w:hAnsi="Times New Roman"/>
          <w:color w:val="000000"/>
          <w:sz w:val="28"/>
          <w:szCs w:val="28"/>
          <w:lang w:val="uk-UA" w:eastAsia="ru-RU"/>
        </w:rPr>
        <w:t xml:space="preserve">на с. 334–335 дисертації </w:t>
      </w:r>
      <w:r w:rsidR="00787E0A">
        <w:rPr>
          <w:rFonts w:ascii="Times New Roman" w:eastAsia="Times New Roman" w:hAnsi="Times New Roman"/>
          <w:color w:val="000000"/>
          <w:sz w:val="28"/>
          <w:szCs w:val="28"/>
          <w:lang w:val="uk-UA" w:eastAsia="ru-RU"/>
        </w:rPr>
        <w:t>автором окреслено</w:t>
      </w:r>
      <w:r w:rsidR="008D2562">
        <w:rPr>
          <w:rFonts w:ascii="Times New Roman" w:eastAsia="Times New Roman" w:hAnsi="Times New Roman"/>
          <w:color w:val="000000"/>
          <w:sz w:val="28"/>
          <w:szCs w:val="28"/>
          <w:lang w:val="uk-UA" w:eastAsia="ru-RU"/>
        </w:rPr>
        <w:t xml:space="preserve"> актуальну </w:t>
      </w:r>
      <w:r w:rsidR="008D2562" w:rsidRPr="008D2562">
        <w:rPr>
          <w:rFonts w:ascii="Times New Roman" w:eastAsia="Times New Roman" w:hAnsi="Times New Roman"/>
          <w:color w:val="000000"/>
          <w:sz w:val="28"/>
          <w:szCs w:val="28"/>
          <w:lang w:val="uk-UA" w:eastAsia="ru-RU"/>
        </w:rPr>
        <w:t>наукову тему щодо доповнення</w:t>
      </w:r>
      <w:r w:rsidR="008D2562">
        <w:rPr>
          <w:rFonts w:ascii="Times New Roman" w:eastAsia="Times New Roman" w:hAnsi="Times New Roman"/>
          <w:color w:val="000000"/>
          <w:sz w:val="28"/>
          <w:szCs w:val="28"/>
          <w:lang w:val="uk-UA" w:eastAsia="ru-RU"/>
        </w:rPr>
        <w:t xml:space="preserve"> системи функцій судової влади. </w:t>
      </w:r>
      <w:r w:rsidR="008D2562" w:rsidRPr="008D2562">
        <w:rPr>
          <w:rFonts w:ascii="Times New Roman" w:eastAsia="Times New Roman" w:hAnsi="Times New Roman"/>
          <w:color w:val="000000"/>
          <w:sz w:val="28"/>
          <w:szCs w:val="28"/>
          <w:lang w:val="uk-UA" w:eastAsia="ru-RU"/>
        </w:rPr>
        <w:t xml:space="preserve">В якості окремого напряму цієї теми </w:t>
      </w:r>
      <w:r w:rsidR="007526F7">
        <w:rPr>
          <w:rFonts w:ascii="Times New Roman" w:eastAsia="Times New Roman" w:hAnsi="Times New Roman"/>
          <w:color w:val="000000"/>
          <w:sz w:val="28"/>
          <w:szCs w:val="28"/>
          <w:lang w:val="uk-UA" w:eastAsia="ru-RU"/>
        </w:rPr>
        <w:t>Булкат М.</w:t>
      </w:r>
      <w:r w:rsidR="007526F7" w:rsidRPr="00146CBC">
        <w:rPr>
          <w:rFonts w:ascii="Times New Roman" w:eastAsia="Times New Roman" w:hAnsi="Times New Roman"/>
          <w:sz w:val="28"/>
          <w:szCs w:val="28"/>
          <w:lang w:val="uk-UA"/>
        </w:rPr>
        <w:t> </w:t>
      </w:r>
      <w:r w:rsidR="008D2562">
        <w:rPr>
          <w:rFonts w:ascii="Times New Roman" w:eastAsia="Times New Roman" w:hAnsi="Times New Roman"/>
          <w:color w:val="000000"/>
          <w:sz w:val="28"/>
          <w:szCs w:val="28"/>
          <w:lang w:val="uk-UA" w:eastAsia="ru-RU"/>
        </w:rPr>
        <w:t>С. виокремила</w:t>
      </w:r>
      <w:r w:rsidR="008D2562" w:rsidRPr="008D2562">
        <w:rPr>
          <w:rFonts w:ascii="Times New Roman" w:eastAsia="Times New Roman" w:hAnsi="Times New Roman"/>
          <w:color w:val="000000"/>
          <w:sz w:val="28"/>
          <w:szCs w:val="28"/>
          <w:lang w:val="uk-UA" w:eastAsia="ru-RU"/>
        </w:rPr>
        <w:t xml:space="preserve"> положення щодо вивчення напрямів судової нормотворчості. Зазвичай в його межах вивчається співвідношення таких понять, як «нормотворчість», «правотворчість», «законотворчість», «тлумачення правових норм»                               тощо.</w:t>
      </w:r>
      <w:r w:rsidR="008D2562">
        <w:rPr>
          <w:rFonts w:ascii="Times New Roman" w:eastAsia="Times New Roman" w:hAnsi="Times New Roman"/>
          <w:color w:val="000000"/>
          <w:sz w:val="28"/>
          <w:szCs w:val="28"/>
          <w:lang w:val="uk-UA" w:eastAsia="ru-RU"/>
        </w:rPr>
        <w:t xml:space="preserve"> Безперечно, ця тема потребує окремої уваги і поглибленого вивчення. Робота б виграла від конкретизації специфіки та стану дослідження цієї теми.</w:t>
      </w:r>
    </w:p>
    <w:p w:rsidR="0096005D" w:rsidRPr="0096005D" w:rsidRDefault="0096005D" w:rsidP="00973332">
      <w:pPr>
        <w:spacing w:after="0" w:line="360" w:lineRule="auto"/>
        <w:ind w:firstLine="708"/>
        <w:jc w:val="both"/>
        <w:rPr>
          <w:rFonts w:ascii="Times New Roman" w:hAnsi="Times New Roman"/>
          <w:sz w:val="28"/>
          <w:szCs w:val="28"/>
          <w:lang w:val="uk-UA"/>
        </w:rPr>
      </w:pPr>
      <w:r w:rsidRPr="0096005D">
        <w:rPr>
          <w:rFonts w:ascii="Times New Roman" w:eastAsia="Times New Roman" w:hAnsi="Times New Roman"/>
          <w:spacing w:val="4"/>
          <w:sz w:val="28"/>
          <w:szCs w:val="28"/>
          <w:lang w:val="uk-UA" w:eastAsia="ru-RU"/>
        </w:rPr>
        <w:t xml:space="preserve">Водночас слід констатувати, що висловлені зауваження не заперечують загальну позитивну оцінку дослідження, проведеного </w:t>
      </w:r>
      <w:r w:rsidR="007526F7">
        <w:rPr>
          <w:rFonts w:ascii="Times New Roman" w:eastAsia="Times New Roman" w:hAnsi="Times New Roman"/>
          <w:spacing w:val="4"/>
          <w:sz w:val="28"/>
          <w:szCs w:val="28"/>
          <w:lang w:val="uk-UA" w:eastAsia="ru-RU"/>
        </w:rPr>
        <w:t>М.</w:t>
      </w:r>
      <w:r w:rsidR="007526F7" w:rsidRPr="00146CBC">
        <w:rPr>
          <w:rFonts w:ascii="Times New Roman" w:eastAsia="Times New Roman" w:hAnsi="Times New Roman"/>
          <w:sz w:val="28"/>
          <w:szCs w:val="28"/>
          <w:lang w:val="uk-UA"/>
        </w:rPr>
        <w:t> </w:t>
      </w:r>
      <w:r w:rsidR="00973332" w:rsidRPr="00973332">
        <w:rPr>
          <w:rFonts w:ascii="Times New Roman" w:eastAsia="Times New Roman" w:hAnsi="Times New Roman"/>
          <w:spacing w:val="4"/>
          <w:sz w:val="28"/>
          <w:szCs w:val="28"/>
          <w:lang w:val="uk-UA" w:eastAsia="ru-RU"/>
        </w:rPr>
        <w:t xml:space="preserve">С. Булкат. </w:t>
      </w:r>
      <w:r w:rsidRPr="0096005D">
        <w:rPr>
          <w:rFonts w:ascii="Times New Roman" w:eastAsia="Times New Roman" w:hAnsi="Times New Roman"/>
          <w:spacing w:val="4"/>
          <w:sz w:val="28"/>
          <w:szCs w:val="28"/>
          <w:lang w:val="uk-UA" w:eastAsia="ru-RU"/>
        </w:rPr>
        <w:t>Воно є завершеною працею, в якій отримані нові науково обґрунтовані результати, що в сукупності є суттєвими для вирішення конкретного наукового завдання.</w:t>
      </w:r>
    </w:p>
    <w:p w:rsidR="0096005D" w:rsidRDefault="0096005D" w:rsidP="00005D47">
      <w:pPr>
        <w:tabs>
          <w:tab w:val="left" w:pos="180"/>
        </w:tabs>
        <w:spacing w:after="0" w:line="360" w:lineRule="auto"/>
        <w:ind w:firstLine="851"/>
        <w:jc w:val="both"/>
        <w:rPr>
          <w:rFonts w:ascii="Times New Roman" w:hAnsi="Times New Roman"/>
          <w:sz w:val="28"/>
          <w:szCs w:val="28"/>
          <w:lang w:val="uk-UA"/>
        </w:rPr>
      </w:pPr>
      <w:r w:rsidRPr="0096005D">
        <w:rPr>
          <w:rFonts w:ascii="Times New Roman" w:hAnsi="Times New Roman"/>
          <w:b/>
          <w:sz w:val="28"/>
          <w:szCs w:val="28"/>
          <w:lang w:val="uk-UA"/>
        </w:rPr>
        <w:t>Загальний висновок.</w:t>
      </w:r>
      <w:r w:rsidRPr="0096005D">
        <w:rPr>
          <w:rFonts w:ascii="Times New Roman" w:hAnsi="Times New Roman"/>
          <w:sz w:val="28"/>
          <w:szCs w:val="28"/>
          <w:lang w:val="uk-UA"/>
        </w:rPr>
        <w:t xml:space="preserve"> Зміст роботи висвітлений достатньо повно, виклад запропонованих в роботі положень базується на ґрунтовному опрацюванні джерел з проблем</w:t>
      </w:r>
      <w:r w:rsidR="00254870">
        <w:rPr>
          <w:rFonts w:ascii="Times New Roman" w:hAnsi="Times New Roman"/>
          <w:sz w:val="28"/>
          <w:szCs w:val="28"/>
          <w:lang w:val="uk-UA"/>
        </w:rPr>
        <w:t>атики дисертації. В цілому</w:t>
      </w:r>
      <w:r w:rsidRPr="0096005D">
        <w:rPr>
          <w:rFonts w:ascii="Times New Roman" w:hAnsi="Times New Roman"/>
          <w:sz w:val="28"/>
          <w:szCs w:val="28"/>
          <w:lang w:val="uk-UA"/>
        </w:rPr>
        <w:t xml:space="preserve"> дисертація </w:t>
      </w:r>
      <w:r w:rsidR="007526F7">
        <w:rPr>
          <w:rFonts w:ascii="Times New Roman" w:hAnsi="Times New Roman"/>
          <w:sz w:val="28"/>
          <w:szCs w:val="28"/>
          <w:lang w:val="uk-UA"/>
        </w:rPr>
        <w:t>Булкат М.</w:t>
      </w:r>
      <w:r w:rsidR="007526F7" w:rsidRPr="00146CBC">
        <w:rPr>
          <w:rFonts w:ascii="Times New Roman" w:eastAsia="Times New Roman" w:hAnsi="Times New Roman"/>
          <w:sz w:val="28"/>
          <w:szCs w:val="28"/>
          <w:lang w:val="uk-UA"/>
        </w:rPr>
        <w:t> </w:t>
      </w:r>
      <w:r w:rsidR="00973332">
        <w:rPr>
          <w:rFonts w:ascii="Times New Roman" w:hAnsi="Times New Roman"/>
          <w:sz w:val="28"/>
          <w:szCs w:val="28"/>
          <w:lang w:val="uk-UA"/>
        </w:rPr>
        <w:t xml:space="preserve">С. </w:t>
      </w:r>
      <w:r w:rsidRPr="0096005D">
        <w:rPr>
          <w:rFonts w:ascii="Times New Roman" w:hAnsi="Times New Roman"/>
          <w:sz w:val="28"/>
          <w:szCs w:val="28"/>
          <w:lang w:val="uk-UA"/>
        </w:rPr>
        <w:t xml:space="preserve">є самостійним, завершеним науковим дослідженням, присвяченим </w:t>
      </w:r>
      <w:r w:rsidR="00973332">
        <w:rPr>
          <w:rFonts w:ascii="Times New Roman" w:hAnsi="Times New Roman"/>
          <w:sz w:val="28"/>
          <w:szCs w:val="28"/>
          <w:lang w:val="uk-UA"/>
        </w:rPr>
        <w:t>вдосконаленню</w:t>
      </w:r>
      <w:r w:rsidR="00973332" w:rsidRPr="00973332">
        <w:rPr>
          <w:rFonts w:ascii="Times New Roman" w:hAnsi="Times New Roman"/>
          <w:sz w:val="28"/>
          <w:szCs w:val="28"/>
          <w:lang w:val="uk-UA"/>
        </w:rPr>
        <w:t>теоретико-правових засад суд</w:t>
      </w:r>
      <w:r w:rsidR="00973332">
        <w:rPr>
          <w:rFonts w:ascii="Times New Roman" w:hAnsi="Times New Roman"/>
          <w:sz w:val="28"/>
          <w:szCs w:val="28"/>
          <w:lang w:val="uk-UA"/>
        </w:rPr>
        <w:t>ової влади та розробленню</w:t>
      </w:r>
      <w:r w:rsidR="00973332" w:rsidRPr="00973332">
        <w:rPr>
          <w:rFonts w:ascii="Times New Roman" w:hAnsi="Times New Roman"/>
          <w:sz w:val="28"/>
          <w:szCs w:val="28"/>
          <w:lang w:val="uk-UA"/>
        </w:rPr>
        <w:t xml:space="preserve"> їх сучасного концепту.</w:t>
      </w:r>
    </w:p>
    <w:p w:rsidR="009A7A1D" w:rsidRDefault="00787E0A" w:rsidP="009A7A1D">
      <w:pPr>
        <w:tabs>
          <w:tab w:val="left" w:pos="180"/>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Таким чином, </w:t>
      </w:r>
      <w:r w:rsidR="00CC23BF">
        <w:rPr>
          <w:rFonts w:ascii="Times New Roman" w:hAnsi="Times New Roman"/>
          <w:sz w:val="28"/>
          <w:szCs w:val="28"/>
          <w:lang w:val="uk-UA"/>
        </w:rPr>
        <w:t>з</w:t>
      </w:r>
      <w:r w:rsidRPr="00787E0A">
        <w:rPr>
          <w:rFonts w:ascii="Times New Roman" w:hAnsi="Times New Roman"/>
          <w:sz w:val="28"/>
          <w:szCs w:val="28"/>
          <w:lang w:val="uk-UA"/>
        </w:rPr>
        <w:t xml:space="preserve">а змістом завдань дослідження, характером їх розв’язання та отриманими результатами дисертація Булкат Марини Сергіївни «Теоретико-правові засади судової влади: сучасний концепт» є самостійним, завершеним дослідженням, яке є внеском в юридичну науку, що розв’язує проблему як наукового, так і прикладного значення та відповідає п.п. 9, 10, 12, 13 Порядку присудження наукових ступенів, </w:t>
      </w:r>
    </w:p>
    <w:p w:rsidR="009A7A1D" w:rsidRDefault="009A7A1D" w:rsidP="008E01DA">
      <w:pPr>
        <w:spacing w:after="0"/>
        <w:rPr>
          <w:rFonts w:ascii="Times New Roman" w:hAnsi="Times New Roman"/>
          <w:sz w:val="28"/>
          <w:szCs w:val="28"/>
          <w:lang w:val="uk-UA"/>
        </w:rPr>
      </w:pPr>
    </w:p>
    <w:p w:rsidR="009A7A1D" w:rsidRPr="0096005D" w:rsidRDefault="009A7A1D" w:rsidP="008E01DA">
      <w:pPr>
        <w:spacing w:after="0"/>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5940425" cy="8407774"/>
            <wp:effectExtent l="19050" t="0" r="3175" b="0"/>
            <wp:docPr id="1" name="Рисунок 1" descr="D:\old\СПЕЦРАДА Д 26.236.03\СПЕЦРАДА\дисертанти\2019\Булкат\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d\СПЕЦРАДА Д 26.236.03\СПЕЦРАДА\дисертанти\2019\Булкат\10002.jpg"/>
                    <pic:cNvPicPr>
                      <a:picLocks noChangeAspect="1" noChangeArrowheads="1"/>
                    </pic:cNvPicPr>
                  </pic:nvPicPr>
                  <pic:blipFill>
                    <a:blip r:embed="rId8" cstate="print"/>
                    <a:srcRect/>
                    <a:stretch>
                      <a:fillRect/>
                    </a:stretch>
                  </pic:blipFill>
                  <pic:spPr bwMode="auto">
                    <a:xfrm>
                      <a:off x="0" y="0"/>
                      <a:ext cx="5940425" cy="8407774"/>
                    </a:xfrm>
                    <a:prstGeom prst="rect">
                      <a:avLst/>
                    </a:prstGeom>
                    <a:noFill/>
                    <a:ln w="9525">
                      <a:noFill/>
                      <a:miter lim="800000"/>
                      <a:headEnd/>
                      <a:tailEnd/>
                    </a:ln>
                  </pic:spPr>
                </pic:pic>
              </a:graphicData>
            </a:graphic>
          </wp:inline>
        </w:drawing>
      </w:r>
    </w:p>
    <w:sectPr w:rsidR="009A7A1D" w:rsidRPr="0096005D" w:rsidSect="00CC23B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F15" w:rsidRDefault="00AF6F15" w:rsidP="00CC23BF">
      <w:pPr>
        <w:spacing w:after="0" w:line="240" w:lineRule="auto"/>
      </w:pPr>
      <w:r>
        <w:separator/>
      </w:r>
    </w:p>
  </w:endnote>
  <w:endnote w:type="continuationSeparator" w:id="0">
    <w:p w:rsidR="00AF6F15" w:rsidRDefault="00AF6F15" w:rsidP="00CC2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F15" w:rsidRDefault="00AF6F15" w:rsidP="00CC23BF">
      <w:pPr>
        <w:spacing w:after="0" w:line="240" w:lineRule="auto"/>
      </w:pPr>
      <w:r>
        <w:separator/>
      </w:r>
    </w:p>
  </w:footnote>
  <w:footnote w:type="continuationSeparator" w:id="0">
    <w:p w:rsidR="00AF6F15" w:rsidRDefault="00AF6F15" w:rsidP="00CC23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3BF" w:rsidRDefault="005F4FF2">
    <w:pPr>
      <w:pStyle w:val="a3"/>
      <w:jc w:val="right"/>
    </w:pPr>
    <w:r>
      <w:fldChar w:fldCharType="begin"/>
    </w:r>
    <w:r w:rsidR="00CC23BF">
      <w:instrText>PAGE   \* MERGEFORMAT</w:instrText>
    </w:r>
    <w:r>
      <w:fldChar w:fldCharType="separate"/>
    </w:r>
    <w:r w:rsidR="009A7A1D">
      <w:rPr>
        <w:noProof/>
      </w:rPr>
      <w:t>11</w:t>
    </w:r>
    <w:r>
      <w:fldChar w:fldCharType="end"/>
    </w:r>
  </w:p>
  <w:p w:rsidR="00CC23BF" w:rsidRDefault="00CC23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90FA9"/>
    <w:multiLevelType w:val="hybridMultilevel"/>
    <w:tmpl w:val="5854007C"/>
    <w:lvl w:ilvl="0" w:tplc="BE24FE9C">
      <w:start w:val="1"/>
      <w:numFmt w:val="bullet"/>
      <w:lvlText w:val="-"/>
      <w:lvlJc w:val="left"/>
      <w:pPr>
        <w:ind w:left="1211" w:hanging="360"/>
      </w:pPr>
      <w:rPr>
        <w:rFonts w:ascii="Calibri" w:eastAsia="Calibri" w:hAnsi="Calibri" w:cs="Calibri" w:hint="default"/>
        <w:sz w:val="22"/>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
    <w:nsid w:val="7C6040C6"/>
    <w:multiLevelType w:val="hybridMultilevel"/>
    <w:tmpl w:val="AA449E5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1"/>
    <w:footnote w:id="0"/>
  </w:footnotePr>
  <w:endnotePr>
    <w:endnote w:id="-1"/>
    <w:endnote w:id="0"/>
  </w:endnotePr>
  <w:compat/>
  <w:rsids>
    <w:rsidRoot w:val="002C42C9"/>
    <w:rsid w:val="00005D47"/>
    <w:rsid w:val="00070F64"/>
    <w:rsid w:val="00254870"/>
    <w:rsid w:val="00267E0A"/>
    <w:rsid w:val="002C42C9"/>
    <w:rsid w:val="002E1F35"/>
    <w:rsid w:val="004763BA"/>
    <w:rsid w:val="004B2FBF"/>
    <w:rsid w:val="00534A0D"/>
    <w:rsid w:val="005F4FF2"/>
    <w:rsid w:val="00641B91"/>
    <w:rsid w:val="00685199"/>
    <w:rsid w:val="00724E59"/>
    <w:rsid w:val="00741289"/>
    <w:rsid w:val="007526F7"/>
    <w:rsid w:val="0078260B"/>
    <w:rsid w:val="00787E0A"/>
    <w:rsid w:val="00887E14"/>
    <w:rsid w:val="008D2562"/>
    <w:rsid w:val="008E01DA"/>
    <w:rsid w:val="0096005D"/>
    <w:rsid w:val="00973332"/>
    <w:rsid w:val="009A29BC"/>
    <w:rsid w:val="009A7A1D"/>
    <w:rsid w:val="009B5F93"/>
    <w:rsid w:val="00A87934"/>
    <w:rsid w:val="00AC095F"/>
    <w:rsid w:val="00AC5430"/>
    <w:rsid w:val="00AF6F15"/>
    <w:rsid w:val="00C16175"/>
    <w:rsid w:val="00C66697"/>
    <w:rsid w:val="00C866BB"/>
    <w:rsid w:val="00CC23BF"/>
    <w:rsid w:val="00D95813"/>
    <w:rsid w:val="00F02138"/>
    <w:rsid w:val="00F062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43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3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23BF"/>
  </w:style>
  <w:style w:type="paragraph" w:styleId="a5">
    <w:name w:val="footer"/>
    <w:basedOn w:val="a"/>
    <w:link w:val="a6"/>
    <w:uiPriority w:val="99"/>
    <w:unhideWhenUsed/>
    <w:rsid w:val="00CC23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23BF"/>
  </w:style>
  <w:style w:type="paragraph" w:styleId="a7">
    <w:name w:val="Balloon Text"/>
    <w:basedOn w:val="a"/>
    <w:link w:val="a8"/>
    <w:uiPriority w:val="99"/>
    <w:semiHidden/>
    <w:unhideWhenUsed/>
    <w:rsid w:val="009A7A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7A1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1320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1DA64-BD4A-4C01-B9C3-2589D810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2898</Words>
  <Characters>16525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2019-11-01T13:49:00Z</dcterms:created>
  <dcterms:modified xsi:type="dcterms:W3CDTF">2019-11-01T13:52:00Z</dcterms:modified>
</cp:coreProperties>
</file>