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01D" w:rsidRPr="00AC3AD7" w:rsidRDefault="000B0EA4" w:rsidP="000B0EA4">
      <w:pPr>
        <w:widowControl w:val="0"/>
        <w:autoSpaceDE w:val="0"/>
        <w:autoSpaceDN w:val="0"/>
        <w:adjustRightInd w:val="0"/>
        <w:spacing w:after="0" w:line="240" w:lineRule="auto"/>
        <w:ind w:left="5040"/>
        <w:rPr>
          <w:rFonts w:ascii="Times New Roman" w:eastAsia="Times New Roman" w:hAnsi="Times New Roman"/>
          <w:sz w:val="28"/>
          <w:szCs w:val="28"/>
          <w:lang w:val="uk-UA" w:eastAsia="ru-RU"/>
        </w:rPr>
      </w:pPr>
      <w:r w:rsidRPr="00AC3AD7">
        <w:rPr>
          <w:rFonts w:ascii="Times New Roman" w:eastAsia="Times New Roman" w:hAnsi="Times New Roman"/>
          <w:sz w:val="28"/>
          <w:szCs w:val="28"/>
          <w:lang w:val="uk-UA" w:eastAsia="ru-RU"/>
        </w:rPr>
        <w:t>До спеціалізованої вченої ради</w:t>
      </w:r>
    </w:p>
    <w:p w:rsidR="00EA301D" w:rsidRPr="00AC3AD7" w:rsidRDefault="00EA301D" w:rsidP="000B0EA4">
      <w:pPr>
        <w:widowControl w:val="0"/>
        <w:autoSpaceDE w:val="0"/>
        <w:autoSpaceDN w:val="0"/>
        <w:adjustRightInd w:val="0"/>
        <w:spacing w:after="0" w:line="240" w:lineRule="auto"/>
        <w:ind w:left="5040"/>
        <w:rPr>
          <w:rFonts w:ascii="Times New Roman" w:hAnsi="Times New Roman"/>
          <w:iCs/>
          <w:sz w:val="28"/>
          <w:szCs w:val="28"/>
          <w:lang w:val="uk-UA"/>
        </w:rPr>
      </w:pPr>
      <w:r w:rsidRPr="00AC3AD7">
        <w:rPr>
          <w:rFonts w:ascii="Times New Roman" w:hAnsi="Times New Roman"/>
          <w:iCs/>
          <w:sz w:val="28"/>
          <w:szCs w:val="28"/>
          <w:lang w:val="uk-UA"/>
        </w:rPr>
        <w:t>Д 26.236.02 в Інституті держави і права ім. В. М. Корецького Національної академії наук України за адресою: 01601,</w:t>
      </w:r>
    </w:p>
    <w:p w:rsidR="000B0EA4" w:rsidRPr="00AC3AD7" w:rsidRDefault="00EA301D" w:rsidP="000B0EA4">
      <w:pPr>
        <w:widowControl w:val="0"/>
        <w:autoSpaceDE w:val="0"/>
        <w:autoSpaceDN w:val="0"/>
        <w:adjustRightInd w:val="0"/>
        <w:spacing w:after="0" w:line="240" w:lineRule="auto"/>
        <w:ind w:left="5040"/>
        <w:rPr>
          <w:rFonts w:ascii="Times New Roman" w:eastAsia="Times New Roman" w:hAnsi="Times New Roman"/>
          <w:sz w:val="28"/>
          <w:szCs w:val="28"/>
          <w:lang w:val="uk-UA" w:eastAsia="ru-RU"/>
        </w:rPr>
      </w:pPr>
      <w:r w:rsidRPr="00AC3AD7">
        <w:rPr>
          <w:rFonts w:ascii="Times New Roman" w:hAnsi="Times New Roman"/>
          <w:iCs/>
          <w:sz w:val="28"/>
          <w:szCs w:val="28"/>
          <w:lang w:val="uk-UA"/>
        </w:rPr>
        <w:t>м. Київ, вул. Трьохсвятительська, 4</w:t>
      </w:r>
    </w:p>
    <w:p w:rsidR="00DE7DE6" w:rsidRPr="00AC3AD7" w:rsidRDefault="00DE7DE6" w:rsidP="00854633">
      <w:pPr>
        <w:spacing w:after="0" w:line="360" w:lineRule="auto"/>
        <w:jc w:val="center"/>
        <w:rPr>
          <w:rFonts w:ascii="Times New Roman" w:hAnsi="Times New Roman"/>
          <w:i/>
          <w:sz w:val="28"/>
          <w:szCs w:val="28"/>
          <w:lang w:val="uk-UA"/>
        </w:rPr>
      </w:pPr>
    </w:p>
    <w:p w:rsidR="00DE7DE6" w:rsidRPr="00AC3AD7" w:rsidRDefault="00DE7DE6" w:rsidP="00854633">
      <w:pPr>
        <w:spacing w:after="0" w:line="360" w:lineRule="auto"/>
        <w:jc w:val="center"/>
        <w:rPr>
          <w:rFonts w:ascii="Times New Roman" w:hAnsi="Times New Roman"/>
          <w:b/>
          <w:sz w:val="28"/>
          <w:szCs w:val="28"/>
          <w:lang w:val="uk-UA"/>
        </w:rPr>
      </w:pPr>
      <w:r w:rsidRPr="00AC3AD7">
        <w:rPr>
          <w:rFonts w:ascii="Times New Roman" w:hAnsi="Times New Roman"/>
          <w:b/>
          <w:sz w:val="28"/>
          <w:szCs w:val="28"/>
          <w:lang w:val="uk-UA"/>
        </w:rPr>
        <w:t>ВІДГУК</w:t>
      </w:r>
    </w:p>
    <w:p w:rsidR="00BC095F" w:rsidRPr="00AC3AD7" w:rsidRDefault="00DE7DE6" w:rsidP="00854633">
      <w:pPr>
        <w:spacing w:after="0" w:line="360" w:lineRule="auto"/>
        <w:jc w:val="center"/>
        <w:rPr>
          <w:rFonts w:ascii="Times New Roman" w:hAnsi="Times New Roman"/>
          <w:b/>
          <w:sz w:val="28"/>
          <w:szCs w:val="28"/>
          <w:lang w:val="uk-UA"/>
        </w:rPr>
      </w:pPr>
      <w:r w:rsidRPr="00AC3AD7">
        <w:rPr>
          <w:rFonts w:ascii="Times New Roman" w:hAnsi="Times New Roman"/>
          <w:b/>
          <w:sz w:val="28"/>
          <w:szCs w:val="28"/>
          <w:lang w:val="uk-UA"/>
        </w:rPr>
        <w:t>офіційного опонента</w:t>
      </w:r>
    </w:p>
    <w:p w:rsidR="00BC095F" w:rsidRPr="00AC3AD7" w:rsidRDefault="00BC095F" w:rsidP="00854633">
      <w:pPr>
        <w:spacing w:after="0" w:line="360" w:lineRule="auto"/>
        <w:jc w:val="center"/>
        <w:rPr>
          <w:rFonts w:ascii="Times New Roman" w:hAnsi="Times New Roman"/>
          <w:sz w:val="28"/>
          <w:szCs w:val="28"/>
          <w:lang w:val="uk-UA"/>
        </w:rPr>
      </w:pPr>
      <w:r w:rsidRPr="00AC3AD7">
        <w:rPr>
          <w:rFonts w:ascii="Times New Roman" w:hAnsi="Times New Roman"/>
          <w:sz w:val="28"/>
          <w:szCs w:val="28"/>
          <w:lang w:val="uk-UA"/>
        </w:rPr>
        <w:t>кандидата юридичних наук, доцента, Заслуженого юриста України,</w:t>
      </w:r>
    </w:p>
    <w:p w:rsidR="00BC095F" w:rsidRPr="00AC3AD7" w:rsidRDefault="00BC095F" w:rsidP="00854633">
      <w:pPr>
        <w:spacing w:after="0" w:line="360" w:lineRule="auto"/>
        <w:jc w:val="center"/>
        <w:rPr>
          <w:rFonts w:ascii="Times New Roman" w:hAnsi="Times New Roman"/>
          <w:sz w:val="28"/>
          <w:szCs w:val="28"/>
          <w:lang w:val="uk-UA"/>
        </w:rPr>
      </w:pPr>
      <w:proofErr w:type="spellStart"/>
      <w:r w:rsidRPr="00AC3AD7">
        <w:rPr>
          <w:rFonts w:ascii="Times New Roman" w:hAnsi="Times New Roman"/>
          <w:b/>
          <w:sz w:val="28"/>
          <w:szCs w:val="28"/>
          <w:lang w:val="uk-UA"/>
        </w:rPr>
        <w:t>Стефанчука</w:t>
      </w:r>
      <w:proofErr w:type="spellEnd"/>
      <w:r w:rsidRPr="00AC3AD7">
        <w:rPr>
          <w:rFonts w:ascii="Times New Roman" w:hAnsi="Times New Roman"/>
          <w:b/>
          <w:sz w:val="28"/>
          <w:szCs w:val="28"/>
          <w:lang w:val="uk-UA"/>
        </w:rPr>
        <w:t xml:space="preserve"> Миколи Олексійовича</w:t>
      </w:r>
    </w:p>
    <w:p w:rsidR="00DE7DE6" w:rsidRPr="00AC3AD7" w:rsidRDefault="00DE7DE6" w:rsidP="00854633">
      <w:pPr>
        <w:spacing w:after="0" w:line="360" w:lineRule="auto"/>
        <w:jc w:val="center"/>
        <w:rPr>
          <w:rFonts w:ascii="Times New Roman" w:hAnsi="Times New Roman"/>
          <w:b/>
          <w:sz w:val="28"/>
          <w:szCs w:val="28"/>
          <w:lang w:val="uk-UA"/>
        </w:rPr>
      </w:pPr>
      <w:r w:rsidRPr="00AC3AD7">
        <w:rPr>
          <w:rFonts w:ascii="Times New Roman" w:hAnsi="Times New Roman"/>
          <w:sz w:val="28"/>
          <w:szCs w:val="28"/>
          <w:lang w:val="uk-UA"/>
        </w:rPr>
        <w:t>на дисертаційне дослідження</w:t>
      </w:r>
      <w:r w:rsidRPr="00AC3AD7">
        <w:rPr>
          <w:rFonts w:ascii="Times New Roman" w:hAnsi="Times New Roman"/>
          <w:b/>
          <w:sz w:val="28"/>
          <w:szCs w:val="28"/>
          <w:lang w:val="uk-UA"/>
        </w:rPr>
        <w:t xml:space="preserve"> </w:t>
      </w:r>
      <w:proofErr w:type="spellStart"/>
      <w:r w:rsidR="00B76D66" w:rsidRPr="00AC3AD7">
        <w:rPr>
          <w:rFonts w:ascii="Times New Roman" w:hAnsi="Times New Roman"/>
          <w:b/>
          <w:sz w:val="28"/>
          <w:szCs w:val="28"/>
          <w:lang w:val="uk-UA"/>
        </w:rPr>
        <w:t>Волкової</w:t>
      </w:r>
      <w:proofErr w:type="spellEnd"/>
      <w:r w:rsidR="00B76D66" w:rsidRPr="00AC3AD7">
        <w:rPr>
          <w:rFonts w:ascii="Times New Roman" w:hAnsi="Times New Roman"/>
          <w:b/>
          <w:sz w:val="28"/>
          <w:szCs w:val="28"/>
          <w:lang w:val="uk-UA"/>
        </w:rPr>
        <w:t xml:space="preserve"> Людмил</w:t>
      </w:r>
      <w:r w:rsidR="00357EF0" w:rsidRPr="00AC3AD7">
        <w:rPr>
          <w:rFonts w:ascii="Times New Roman" w:hAnsi="Times New Roman"/>
          <w:b/>
          <w:sz w:val="28"/>
          <w:szCs w:val="28"/>
          <w:lang w:val="uk-UA"/>
        </w:rPr>
        <w:t>и</w:t>
      </w:r>
      <w:r w:rsidR="00B76D66" w:rsidRPr="00AC3AD7">
        <w:rPr>
          <w:rFonts w:ascii="Times New Roman" w:hAnsi="Times New Roman"/>
          <w:b/>
          <w:sz w:val="28"/>
          <w:szCs w:val="28"/>
          <w:lang w:val="uk-UA"/>
        </w:rPr>
        <w:t xml:space="preserve"> Олександрівн</w:t>
      </w:r>
      <w:r w:rsidR="00357EF0" w:rsidRPr="00AC3AD7">
        <w:rPr>
          <w:rFonts w:ascii="Times New Roman" w:hAnsi="Times New Roman"/>
          <w:b/>
          <w:sz w:val="28"/>
          <w:szCs w:val="28"/>
          <w:lang w:val="uk-UA"/>
        </w:rPr>
        <w:t>и</w:t>
      </w:r>
      <w:r w:rsidRPr="00AC3AD7">
        <w:rPr>
          <w:rFonts w:ascii="Times New Roman" w:hAnsi="Times New Roman"/>
          <w:b/>
          <w:sz w:val="28"/>
          <w:szCs w:val="28"/>
          <w:lang w:val="uk-UA"/>
        </w:rPr>
        <w:t>: «</w:t>
      </w:r>
      <w:r w:rsidR="00357EF0" w:rsidRPr="00AC3AD7">
        <w:rPr>
          <w:rFonts w:ascii="Times New Roman" w:hAnsi="Times New Roman"/>
          <w:b/>
          <w:sz w:val="28"/>
          <w:szCs w:val="28"/>
          <w:lang w:val="uk-UA"/>
        </w:rPr>
        <w:t>ЦИВІЛЬНО-ПРАВОВИЙ СТАТУС ДЕРЖАВНИХ АКЦІОНЕРНИХ КОМПАНІЙ</w:t>
      </w:r>
      <w:r w:rsidRPr="00AC3AD7">
        <w:rPr>
          <w:rFonts w:ascii="Times New Roman" w:hAnsi="Times New Roman"/>
          <w:b/>
          <w:sz w:val="28"/>
          <w:szCs w:val="28"/>
          <w:lang w:val="uk-UA"/>
        </w:rPr>
        <w:t>»,</w:t>
      </w:r>
    </w:p>
    <w:p w:rsidR="00DE7DE6" w:rsidRPr="00AC3AD7" w:rsidRDefault="00DE7DE6" w:rsidP="00854633">
      <w:pPr>
        <w:spacing w:after="0" w:line="360" w:lineRule="auto"/>
        <w:jc w:val="center"/>
        <w:rPr>
          <w:rFonts w:ascii="Times New Roman" w:hAnsi="Times New Roman"/>
          <w:sz w:val="28"/>
          <w:szCs w:val="28"/>
          <w:lang w:val="uk-UA"/>
        </w:rPr>
      </w:pPr>
      <w:r w:rsidRPr="00AC3AD7">
        <w:rPr>
          <w:rFonts w:ascii="Times New Roman" w:hAnsi="Times New Roman"/>
          <w:sz w:val="28"/>
          <w:szCs w:val="28"/>
          <w:lang w:val="uk-UA"/>
        </w:rPr>
        <w:t>поданої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w:t>
      </w:r>
    </w:p>
    <w:p w:rsidR="00DE7DE6" w:rsidRPr="00AC3AD7" w:rsidRDefault="00DE7DE6" w:rsidP="00854633">
      <w:pPr>
        <w:spacing w:after="0" w:line="360" w:lineRule="auto"/>
        <w:jc w:val="center"/>
        <w:rPr>
          <w:rFonts w:ascii="Times New Roman" w:hAnsi="Times New Roman"/>
          <w:b/>
          <w:sz w:val="28"/>
          <w:szCs w:val="28"/>
          <w:lang w:val="uk-UA"/>
        </w:rPr>
      </w:pPr>
    </w:p>
    <w:p w:rsidR="00DE7DE6" w:rsidRPr="00AC3AD7" w:rsidRDefault="00DE7DE6" w:rsidP="00854633">
      <w:pPr>
        <w:spacing w:after="0" w:line="360" w:lineRule="auto"/>
        <w:jc w:val="both"/>
        <w:rPr>
          <w:rFonts w:ascii="Times New Roman" w:hAnsi="Times New Roman"/>
          <w:b/>
          <w:sz w:val="28"/>
          <w:szCs w:val="28"/>
          <w:lang w:val="uk-UA"/>
        </w:rPr>
      </w:pPr>
      <w:r w:rsidRPr="00AC3AD7">
        <w:rPr>
          <w:rFonts w:ascii="Times New Roman" w:hAnsi="Times New Roman"/>
          <w:b/>
          <w:sz w:val="28"/>
          <w:szCs w:val="28"/>
          <w:lang w:val="uk-UA"/>
        </w:rPr>
        <w:t>Актуальність дисертаційного дослідження</w:t>
      </w:r>
    </w:p>
    <w:p w:rsidR="003B4B82" w:rsidRPr="00AC3AD7" w:rsidRDefault="003B4B82" w:rsidP="00854633">
      <w:pPr>
        <w:spacing w:after="0" w:line="360" w:lineRule="auto"/>
        <w:ind w:firstLine="567"/>
        <w:jc w:val="both"/>
        <w:rPr>
          <w:rFonts w:ascii="Times New Roman" w:hAnsi="Times New Roman"/>
          <w:spacing w:val="4"/>
          <w:sz w:val="28"/>
          <w:szCs w:val="28"/>
          <w:lang w:val="uk-UA" w:eastAsia="ru-RU"/>
        </w:rPr>
      </w:pPr>
      <w:r w:rsidRPr="00AC3AD7">
        <w:rPr>
          <w:rFonts w:ascii="Times New Roman" w:hAnsi="Times New Roman"/>
          <w:spacing w:val="4"/>
          <w:sz w:val="28"/>
          <w:szCs w:val="28"/>
          <w:lang w:val="uk-UA" w:eastAsia="ru-RU"/>
        </w:rPr>
        <w:t xml:space="preserve">Одним із видів юридичних осіб, які належать до державного сектора економіки, є державне акціонерне товариство. У зв’язку з продовженням процесу корпоратизації державних унітарних підприємств кількість таких товариств має тенденцію до зростання, і вони виконують важливу роль у сучасних </w:t>
      </w:r>
      <w:proofErr w:type="spellStart"/>
      <w:r w:rsidRPr="00AC3AD7">
        <w:rPr>
          <w:rFonts w:ascii="Times New Roman" w:hAnsi="Times New Roman"/>
          <w:spacing w:val="4"/>
          <w:sz w:val="28"/>
          <w:szCs w:val="28"/>
          <w:lang w:val="uk-UA" w:eastAsia="ru-RU"/>
        </w:rPr>
        <w:t>соціальноекономічних</w:t>
      </w:r>
      <w:proofErr w:type="spellEnd"/>
      <w:r w:rsidRPr="00AC3AD7">
        <w:rPr>
          <w:rFonts w:ascii="Times New Roman" w:hAnsi="Times New Roman"/>
          <w:spacing w:val="4"/>
          <w:sz w:val="28"/>
          <w:szCs w:val="28"/>
          <w:lang w:val="uk-UA" w:eastAsia="ru-RU"/>
        </w:rPr>
        <w:t xml:space="preserve"> відносинах. Однак на практиці поняття «державне акціонерне товариство» тлумачиться неоднозначно, що призводить до ускладнень при застосуванні цього поняття. Поняття «державне акціонерне товариство» вживається у багатьох нормативно-правових актах, при цьому Державний класифікатор України ДК 002:2004 «Класифікація організаційно-правових форм господарювання» (далі – КОПФГ), затверджений наказом Державного комітету України з питань технічного регулювання та споживчої політики від 28 травня 2004 р. № 97, </w:t>
      </w:r>
      <w:r w:rsidRPr="00AC3AD7">
        <w:rPr>
          <w:rFonts w:ascii="Times New Roman" w:hAnsi="Times New Roman"/>
          <w:spacing w:val="4"/>
          <w:sz w:val="28"/>
          <w:szCs w:val="28"/>
          <w:lang w:val="uk-UA" w:eastAsia="ru-RU"/>
        </w:rPr>
        <w:lastRenderedPageBreak/>
        <w:t>містить визначення поняття «державна акціонерна компанія (товариство)», яке є неточним і потребує доопрацювання.</w:t>
      </w:r>
    </w:p>
    <w:p w:rsidR="00AA5B79" w:rsidRPr="00AC3AD7" w:rsidRDefault="00C20FBE" w:rsidP="00854633">
      <w:pPr>
        <w:spacing w:after="0" w:line="360" w:lineRule="auto"/>
        <w:ind w:firstLine="567"/>
        <w:jc w:val="both"/>
        <w:rPr>
          <w:rFonts w:ascii="Times New Roman" w:hAnsi="Times New Roman"/>
          <w:spacing w:val="4"/>
          <w:sz w:val="28"/>
          <w:szCs w:val="28"/>
          <w:lang w:val="uk-UA" w:eastAsia="ru-RU"/>
        </w:rPr>
      </w:pPr>
      <w:r w:rsidRPr="00AC3AD7">
        <w:rPr>
          <w:rFonts w:ascii="Times New Roman" w:hAnsi="Times New Roman"/>
          <w:spacing w:val="4"/>
          <w:sz w:val="28"/>
          <w:szCs w:val="28"/>
          <w:lang w:val="uk-UA" w:eastAsia="ru-RU"/>
        </w:rPr>
        <w:t xml:space="preserve">Вітчизняна і зарубіжна наукова думка накопичила значний досвід </w:t>
      </w:r>
      <w:r w:rsidR="00AA5B79" w:rsidRPr="00AC3AD7">
        <w:rPr>
          <w:rFonts w:ascii="Times New Roman" w:hAnsi="Times New Roman"/>
          <w:spacing w:val="4"/>
          <w:sz w:val="28"/>
          <w:szCs w:val="28"/>
          <w:lang w:val="uk-UA" w:eastAsia="ru-RU"/>
        </w:rPr>
        <w:t>правового регулювання акціонерними компаніями, п</w:t>
      </w:r>
      <w:r w:rsidRPr="00AC3AD7">
        <w:rPr>
          <w:rFonts w:ascii="Times New Roman" w:hAnsi="Times New Roman"/>
          <w:spacing w:val="4"/>
          <w:sz w:val="28"/>
          <w:szCs w:val="28"/>
          <w:lang w:val="uk-UA" w:eastAsia="ru-RU"/>
        </w:rPr>
        <w:t>оряд з цим, динамічні зміни умов економічної діяльності, які пов’язані із відкриттям для України європейських ринків та посиленням рівня конкуренції на внутрішньому ринку, актуалізують питання визначення проблемних аспектів правового</w:t>
      </w:r>
      <w:r w:rsidR="00AA5B79" w:rsidRPr="00AC3AD7">
        <w:rPr>
          <w:rFonts w:ascii="Times New Roman" w:hAnsi="Times New Roman"/>
          <w:spacing w:val="4"/>
          <w:sz w:val="28"/>
          <w:szCs w:val="28"/>
          <w:lang w:val="uk-UA" w:eastAsia="ru-RU"/>
        </w:rPr>
        <w:t xml:space="preserve"> регулювання діяльності та цивільно-правового статусу державних акціонерних компаній.</w:t>
      </w:r>
    </w:p>
    <w:p w:rsidR="00643C43" w:rsidRPr="00AC3AD7" w:rsidRDefault="00DE7DE6" w:rsidP="00854633">
      <w:pPr>
        <w:spacing w:after="0" w:line="360" w:lineRule="auto"/>
        <w:ind w:firstLine="567"/>
        <w:jc w:val="both"/>
        <w:rPr>
          <w:rFonts w:ascii="Times New Roman" w:hAnsi="Times New Roman"/>
          <w:spacing w:val="4"/>
          <w:sz w:val="28"/>
          <w:szCs w:val="28"/>
          <w:lang w:val="uk-UA" w:eastAsia="ru-RU"/>
        </w:rPr>
      </w:pPr>
      <w:r w:rsidRPr="00AC3AD7">
        <w:rPr>
          <w:rFonts w:ascii="Times New Roman" w:hAnsi="Times New Roman"/>
          <w:spacing w:val="4"/>
          <w:sz w:val="28"/>
          <w:szCs w:val="28"/>
          <w:lang w:val="uk-UA" w:eastAsia="ru-RU"/>
        </w:rPr>
        <w:t xml:space="preserve">З огляду на вищезазначене, необхідно визнати, що обрана тема дослідження є актуальною, оскільки </w:t>
      </w:r>
      <w:r w:rsidR="00D24990" w:rsidRPr="00AC3AD7">
        <w:rPr>
          <w:rFonts w:ascii="Times New Roman" w:hAnsi="Times New Roman"/>
          <w:spacing w:val="4"/>
          <w:sz w:val="28"/>
          <w:szCs w:val="28"/>
          <w:lang w:val="uk-UA" w:eastAsia="ru-RU"/>
        </w:rPr>
        <w:t>існує</w:t>
      </w:r>
      <w:r w:rsidRPr="00AC3AD7">
        <w:rPr>
          <w:rFonts w:ascii="Times New Roman" w:hAnsi="Times New Roman"/>
          <w:spacing w:val="4"/>
          <w:sz w:val="28"/>
          <w:szCs w:val="28"/>
          <w:lang w:val="uk-UA" w:eastAsia="ru-RU"/>
        </w:rPr>
        <w:t xml:space="preserve"> потреба у </w:t>
      </w:r>
      <w:r w:rsidR="00643C43" w:rsidRPr="00AC3AD7">
        <w:rPr>
          <w:rFonts w:ascii="Times New Roman" w:hAnsi="Times New Roman"/>
          <w:spacing w:val="4"/>
          <w:sz w:val="28"/>
          <w:szCs w:val="28"/>
          <w:lang w:val="uk-UA" w:eastAsia="ru-RU"/>
        </w:rPr>
        <w:t>вдосконаленні теоретичних основ цивілістичної концепції правового статусу та відповідного правового регулювання діяльності державних акціонерних компаній, а також розробці пропозицій до законодавства, спрямованих на збалансування приватних і публічних інтересів у процесі діяльності таких юридичних осіб публічного права.</w:t>
      </w:r>
    </w:p>
    <w:p w:rsidR="00DE7DE6" w:rsidRPr="00AC3AD7" w:rsidRDefault="00DE7DE6" w:rsidP="00854633">
      <w:pPr>
        <w:spacing w:after="0" w:line="360" w:lineRule="auto"/>
        <w:ind w:firstLine="567"/>
        <w:jc w:val="both"/>
        <w:rPr>
          <w:rFonts w:ascii="Times New Roman" w:hAnsi="Times New Roman"/>
          <w:b/>
          <w:spacing w:val="4"/>
          <w:sz w:val="28"/>
          <w:szCs w:val="28"/>
          <w:lang w:val="uk-UA" w:eastAsia="ru-RU"/>
        </w:rPr>
      </w:pPr>
      <w:r w:rsidRPr="00AC3AD7">
        <w:rPr>
          <w:rFonts w:ascii="Times New Roman" w:hAnsi="Times New Roman"/>
          <w:b/>
          <w:spacing w:val="4"/>
          <w:sz w:val="28"/>
          <w:szCs w:val="28"/>
          <w:lang w:val="uk-UA" w:eastAsia="ru-RU"/>
        </w:rPr>
        <w:t xml:space="preserve">Оцінка обґрунтованості наукових положень, </w:t>
      </w:r>
      <w:r w:rsidRPr="00AC3AD7">
        <w:rPr>
          <w:rFonts w:ascii="Times New Roman" w:hAnsi="Times New Roman"/>
          <w:b/>
          <w:sz w:val="28"/>
          <w:szCs w:val="28"/>
          <w:lang w:val="uk-UA"/>
        </w:rPr>
        <w:t>висновків і рекомендацій дисертації, їх достовірності та новизни</w:t>
      </w:r>
      <w:r w:rsidRPr="00AC3AD7">
        <w:rPr>
          <w:rFonts w:ascii="Times New Roman" w:hAnsi="Times New Roman"/>
          <w:b/>
          <w:spacing w:val="4"/>
          <w:sz w:val="28"/>
          <w:szCs w:val="28"/>
          <w:lang w:val="uk-UA" w:eastAsia="ru-RU"/>
        </w:rPr>
        <w:t>.</w:t>
      </w:r>
    </w:p>
    <w:p w:rsidR="008C13EE" w:rsidRPr="00AC3AD7" w:rsidRDefault="00DE7DE6" w:rsidP="00854633">
      <w:pPr>
        <w:spacing w:after="0" w:line="360" w:lineRule="auto"/>
        <w:ind w:firstLine="567"/>
        <w:jc w:val="both"/>
        <w:rPr>
          <w:rFonts w:ascii="Times New Roman" w:hAnsi="Times New Roman"/>
          <w:spacing w:val="4"/>
          <w:sz w:val="28"/>
          <w:szCs w:val="28"/>
          <w:lang w:val="uk-UA" w:eastAsia="ru-RU"/>
        </w:rPr>
      </w:pPr>
      <w:r w:rsidRPr="00AC3AD7">
        <w:rPr>
          <w:rFonts w:ascii="Times New Roman" w:hAnsi="Times New Roman"/>
          <w:spacing w:val="4"/>
          <w:sz w:val="28"/>
          <w:szCs w:val="28"/>
          <w:lang w:val="uk-UA" w:eastAsia="ru-RU"/>
        </w:rPr>
        <w:t xml:space="preserve">Ступінь обґрунтованості наукових положень є належним та достатнім, що обумовлене тим, що його методологічною основою є сукупність методів і прийомів наукового пізнання. Їх застосування характеризується системним підходом, що дає можливість досліджувати проблеми в єдності їх соціального змісту і юридичної форми, провести системний аналіз </w:t>
      </w:r>
      <w:r w:rsidR="008C13EE" w:rsidRPr="00AC3AD7">
        <w:rPr>
          <w:rFonts w:ascii="Times New Roman" w:hAnsi="Times New Roman"/>
          <w:sz w:val="28"/>
          <w:szCs w:val="28"/>
          <w:lang w:val="uk-UA"/>
        </w:rPr>
        <w:t>цивільних правовідносин</w:t>
      </w:r>
      <w:r w:rsidR="003B2D2B" w:rsidRPr="00AC3AD7">
        <w:rPr>
          <w:rFonts w:ascii="Times New Roman" w:hAnsi="Times New Roman"/>
          <w:sz w:val="28"/>
          <w:szCs w:val="28"/>
          <w:lang w:val="uk-UA"/>
        </w:rPr>
        <w:t xml:space="preserve">, що виникають у процесі створення, діяльності та припинення державних акціонерних компаній </w:t>
      </w:r>
      <w:r w:rsidR="008C13EE" w:rsidRPr="00AC3AD7">
        <w:rPr>
          <w:rFonts w:ascii="Times New Roman" w:hAnsi="Times New Roman"/>
          <w:sz w:val="28"/>
          <w:szCs w:val="28"/>
          <w:lang w:val="uk-UA"/>
        </w:rPr>
        <w:t>з метою формування обґрунтованих пропозицій та рекомендацій щодо вдосконалення позитивного забезпечення регулювання цих відносин.</w:t>
      </w:r>
    </w:p>
    <w:p w:rsidR="00AC7E1D" w:rsidRPr="00AC3AD7" w:rsidRDefault="00AC7E1D" w:rsidP="00AC7E1D">
      <w:pPr>
        <w:spacing w:after="0" w:line="360" w:lineRule="auto"/>
        <w:ind w:firstLine="851"/>
        <w:jc w:val="both"/>
        <w:rPr>
          <w:rFonts w:ascii="Times New Roman" w:hAnsi="Times New Roman"/>
          <w:sz w:val="28"/>
          <w:szCs w:val="28"/>
          <w:lang w:val="uk-UA"/>
        </w:rPr>
      </w:pPr>
      <w:r w:rsidRPr="00AC3AD7">
        <w:rPr>
          <w:rFonts w:ascii="Times New Roman" w:hAnsi="Times New Roman"/>
          <w:sz w:val="28"/>
          <w:szCs w:val="28"/>
          <w:lang w:val="uk-UA"/>
        </w:rPr>
        <w:t xml:space="preserve">Дисертаційне дослідження є глибоким та ґрунтовним, базується на аналізі автором 249 джерел, серед яких представлені як загальнотеоретичні праці, так і нормативно-правові акти. Теоретичну основу дослідження склали </w:t>
      </w:r>
      <w:r w:rsidRPr="00AC3AD7">
        <w:rPr>
          <w:rFonts w:ascii="Times New Roman" w:hAnsi="Times New Roman"/>
          <w:sz w:val="28"/>
          <w:szCs w:val="28"/>
          <w:lang w:val="uk-UA"/>
        </w:rPr>
        <w:lastRenderedPageBreak/>
        <w:t>праці визначних цивілістів, які присвятили свої роботи питанням правового статусу юридичних осіб</w:t>
      </w:r>
      <w:r w:rsidR="00DB4B7A" w:rsidRPr="00AC3AD7">
        <w:rPr>
          <w:rFonts w:ascii="Times New Roman" w:hAnsi="Times New Roman"/>
          <w:sz w:val="28"/>
          <w:szCs w:val="28"/>
          <w:lang w:val="uk-UA"/>
        </w:rPr>
        <w:t>.</w:t>
      </w:r>
    </w:p>
    <w:p w:rsidR="00DE7DE6" w:rsidRPr="00AC3AD7" w:rsidRDefault="00DE7DE6" w:rsidP="00854633">
      <w:pPr>
        <w:spacing w:after="0" w:line="360" w:lineRule="auto"/>
        <w:ind w:firstLine="567"/>
        <w:jc w:val="both"/>
        <w:rPr>
          <w:rFonts w:ascii="Times New Roman" w:hAnsi="Times New Roman"/>
          <w:spacing w:val="4"/>
          <w:sz w:val="28"/>
          <w:szCs w:val="28"/>
          <w:lang w:val="uk-UA" w:eastAsia="ru-RU"/>
        </w:rPr>
      </w:pPr>
      <w:r w:rsidRPr="00AC3AD7">
        <w:rPr>
          <w:rFonts w:ascii="Times New Roman" w:hAnsi="Times New Roman"/>
          <w:sz w:val="28"/>
          <w:szCs w:val="28"/>
          <w:lang w:val="uk-UA"/>
        </w:rPr>
        <w:t>Об’єкт і предмет дослідження сформульовано відповідно до вимог, а отримані висновки підтверджують доцільність обрання методів дослідження.</w:t>
      </w:r>
    </w:p>
    <w:p w:rsidR="00DE7DE6" w:rsidRPr="00AC3AD7" w:rsidRDefault="00DE7DE6" w:rsidP="00854633">
      <w:pPr>
        <w:spacing w:after="0" w:line="360" w:lineRule="auto"/>
        <w:ind w:firstLine="567"/>
        <w:jc w:val="both"/>
        <w:rPr>
          <w:rFonts w:ascii="Times New Roman" w:hAnsi="Times New Roman"/>
          <w:sz w:val="28"/>
          <w:szCs w:val="28"/>
          <w:lang w:val="uk-UA"/>
        </w:rPr>
      </w:pPr>
      <w:r w:rsidRPr="00AC3AD7">
        <w:rPr>
          <w:rFonts w:ascii="Times New Roman" w:hAnsi="Times New Roman"/>
          <w:spacing w:val="4"/>
          <w:sz w:val="28"/>
          <w:szCs w:val="28"/>
          <w:lang w:val="uk-UA" w:eastAsia="ru-RU"/>
        </w:rPr>
        <w:t xml:space="preserve">Належний ступінь обґрунтованості результатів дослідження також зумовлено достатньо раціональною та внутрішньо узгодженою структурою дисертаційної роботи. Загальна структура роботи в цілому є логічною, послідовною, раціональною, обґрунтованою предметом, метою та завданнями дослідження. Дисертація складається з </w:t>
      </w:r>
      <w:r w:rsidRPr="00AC3AD7">
        <w:rPr>
          <w:rFonts w:ascii="Times New Roman" w:hAnsi="Times New Roman"/>
          <w:sz w:val="28"/>
          <w:szCs w:val="28"/>
          <w:lang w:val="uk-UA"/>
        </w:rPr>
        <w:t xml:space="preserve">анотації, вступу, трьох розділів, що охоплюють </w:t>
      </w:r>
      <w:r w:rsidR="00AA11F5" w:rsidRPr="00AC3AD7">
        <w:rPr>
          <w:rFonts w:ascii="Times New Roman" w:hAnsi="Times New Roman"/>
          <w:sz w:val="28"/>
          <w:szCs w:val="28"/>
          <w:lang w:val="uk-UA"/>
        </w:rPr>
        <w:t>п’ять</w:t>
      </w:r>
      <w:r w:rsidRPr="00AC3AD7">
        <w:rPr>
          <w:rFonts w:ascii="Times New Roman" w:hAnsi="Times New Roman"/>
          <w:sz w:val="28"/>
          <w:szCs w:val="28"/>
          <w:lang w:val="uk-UA"/>
        </w:rPr>
        <w:t xml:space="preserve"> підрозділів, висновків, списку використаних джерел та додатку. Окреслений підхід до визначення структури і змісту дослідження є логічним та послідовним, що дозволило всебічно висвітлити значне коло актуальних проблем.</w:t>
      </w:r>
    </w:p>
    <w:p w:rsidR="00DE7DE6" w:rsidRPr="00AC3AD7" w:rsidRDefault="00DE7DE6" w:rsidP="00854633">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Окрім цього, наукові положення та висновки, викладені в дисертації, мають достатній ступінь обґрунтованості також завдяки опрацюванню дисертант</w:t>
      </w:r>
      <w:r w:rsidR="001A61F2" w:rsidRPr="00AC3AD7">
        <w:rPr>
          <w:rFonts w:ascii="Times New Roman" w:hAnsi="Times New Roman"/>
          <w:sz w:val="28"/>
          <w:szCs w:val="28"/>
          <w:lang w:val="uk-UA"/>
        </w:rPr>
        <w:t>ом</w:t>
      </w:r>
      <w:r w:rsidRPr="00AC3AD7">
        <w:rPr>
          <w:rFonts w:ascii="Times New Roman" w:hAnsi="Times New Roman"/>
          <w:sz w:val="28"/>
          <w:szCs w:val="28"/>
          <w:lang w:val="uk-UA"/>
        </w:rPr>
        <w:t xml:space="preserve"> в достатній мірі великої кількості нормативно-правових актів як національних, так й міжнародних. Теоретичну основу положень та висновків, які викладені автором у дисертаційному дослідженні, склали праці фахівців у галузі цивільного права, інших галузевих правових наук, у тому числі й зарубіжних дослідників.</w:t>
      </w:r>
    </w:p>
    <w:p w:rsidR="00DE7DE6" w:rsidRPr="00AC3AD7" w:rsidRDefault="00DE7DE6" w:rsidP="00854633">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 xml:space="preserve">Зазначене дозволило сформулювати низку обґрунтованих наукових висновків та положень, що мають ознаки повної або часткової новизни, а також практичні рекомендації для врегулювання окреслених у дисертаційному дослідженні проблем. </w:t>
      </w:r>
    </w:p>
    <w:p w:rsidR="00DE7DE6" w:rsidRPr="00AC3AD7" w:rsidRDefault="00DE7DE6" w:rsidP="00854633">
      <w:pPr>
        <w:spacing w:after="0" w:line="360" w:lineRule="auto"/>
        <w:ind w:firstLine="709"/>
        <w:jc w:val="both"/>
        <w:rPr>
          <w:rFonts w:ascii="Times New Roman" w:hAnsi="Times New Roman"/>
          <w:b/>
          <w:sz w:val="28"/>
          <w:szCs w:val="28"/>
          <w:lang w:val="uk-UA"/>
        </w:rPr>
      </w:pPr>
      <w:r w:rsidRPr="00AC3AD7">
        <w:rPr>
          <w:rFonts w:ascii="Times New Roman" w:hAnsi="Times New Roman"/>
          <w:b/>
          <w:sz w:val="28"/>
          <w:szCs w:val="28"/>
          <w:lang w:val="uk-UA"/>
        </w:rPr>
        <w:t>Повнота викладу положень дисертації в роботах, опублікованих автором.</w:t>
      </w:r>
    </w:p>
    <w:p w:rsidR="00DE7DE6" w:rsidRPr="00AC3AD7" w:rsidRDefault="00DE7DE6" w:rsidP="00854633">
      <w:pPr>
        <w:spacing w:after="0" w:line="360" w:lineRule="auto"/>
        <w:ind w:firstLine="709"/>
        <w:jc w:val="both"/>
        <w:rPr>
          <w:rFonts w:ascii="Times New Roman" w:hAnsi="Times New Roman"/>
          <w:bCs/>
          <w:spacing w:val="4"/>
          <w:sz w:val="28"/>
          <w:szCs w:val="28"/>
          <w:lang w:val="uk-UA" w:eastAsia="ru-RU"/>
        </w:rPr>
      </w:pPr>
      <w:r w:rsidRPr="00AC3AD7">
        <w:rPr>
          <w:rFonts w:ascii="Times New Roman" w:hAnsi="Times New Roman"/>
          <w:spacing w:val="4"/>
          <w:sz w:val="28"/>
          <w:szCs w:val="28"/>
          <w:lang w:val="uk-UA" w:eastAsia="ru-RU"/>
        </w:rPr>
        <w:t xml:space="preserve">Основні положення дисертації </w:t>
      </w:r>
      <w:proofErr w:type="spellStart"/>
      <w:r w:rsidR="00945A23" w:rsidRPr="00AC3AD7">
        <w:rPr>
          <w:rFonts w:ascii="Times New Roman" w:hAnsi="Times New Roman"/>
          <w:spacing w:val="4"/>
          <w:sz w:val="28"/>
          <w:szCs w:val="28"/>
          <w:lang w:val="uk-UA" w:eastAsia="ru-RU"/>
        </w:rPr>
        <w:t>Волкової</w:t>
      </w:r>
      <w:proofErr w:type="spellEnd"/>
      <w:r w:rsidR="00945A23" w:rsidRPr="00AC3AD7">
        <w:rPr>
          <w:rFonts w:ascii="Times New Roman" w:hAnsi="Times New Roman"/>
          <w:spacing w:val="4"/>
          <w:sz w:val="28"/>
          <w:szCs w:val="28"/>
          <w:lang w:val="uk-UA" w:eastAsia="ru-RU"/>
        </w:rPr>
        <w:t xml:space="preserve"> Л.О</w:t>
      </w:r>
      <w:r w:rsidR="00434414" w:rsidRPr="00AC3AD7">
        <w:rPr>
          <w:rFonts w:ascii="Times New Roman" w:hAnsi="Times New Roman"/>
          <w:spacing w:val="4"/>
          <w:sz w:val="28"/>
          <w:szCs w:val="28"/>
          <w:lang w:val="uk-UA" w:eastAsia="ru-RU"/>
        </w:rPr>
        <w:t>.</w:t>
      </w:r>
      <w:r w:rsidRPr="00AC3AD7">
        <w:rPr>
          <w:rFonts w:ascii="Times New Roman" w:hAnsi="Times New Roman"/>
          <w:spacing w:val="4"/>
          <w:sz w:val="28"/>
          <w:szCs w:val="28"/>
          <w:lang w:val="uk-UA" w:eastAsia="ru-RU"/>
        </w:rPr>
        <w:t xml:space="preserve"> достатньо викладені </w:t>
      </w:r>
      <w:r w:rsidR="006576A4" w:rsidRPr="00AC3AD7">
        <w:rPr>
          <w:rFonts w:ascii="Times New Roman" w:hAnsi="Times New Roman"/>
          <w:spacing w:val="4"/>
          <w:sz w:val="28"/>
          <w:szCs w:val="28"/>
          <w:lang w:val="uk-UA" w:eastAsia="ru-RU"/>
        </w:rPr>
        <w:t>у 5</w:t>
      </w:r>
      <w:r w:rsidRPr="00AC3AD7">
        <w:rPr>
          <w:rFonts w:ascii="Times New Roman" w:hAnsi="Times New Roman"/>
          <w:spacing w:val="4"/>
          <w:sz w:val="28"/>
          <w:szCs w:val="28"/>
          <w:lang w:val="uk-UA" w:eastAsia="ru-RU"/>
        </w:rPr>
        <w:t xml:space="preserve"> наукових працях, </w:t>
      </w:r>
      <w:r w:rsidRPr="00AC3AD7">
        <w:rPr>
          <w:rFonts w:ascii="Times New Roman" w:hAnsi="Times New Roman"/>
          <w:bCs/>
          <w:spacing w:val="4"/>
          <w:sz w:val="28"/>
          <w:szCs w:val="28"/>
          <w:lang w:val="uk-UA" w:eastAsia="ru-RU"/>
        </w:rPr>
        <w:t xml:space="preserve">з яких 4 статті, що опубліковані у наукових фахових виданнях України, 1 – у зарубіжному науковому виданні, а також у тезах </w:t>
      </w:r>
      <w:r w:rsidR="00945A23" w:rsidRPr="00AC3AD7">
        <w:rPr>
          <w:rFonts w:ascii="Times New Roman" w:hAnsi="Times New Roman"/>
          <w:bCs/>
          <w:spacing w:val="4"/>
          <w:sz w:val="28"/>
          <w:szCs w:val="28"/>
          <w:lang w:val="uk-UA" w:eastAsia="ru-RU"/>
        </w:rPr>
        <w:t>5</w:t>
      </w:r>
      <w:r w:rsidRPr="00AC3AD7">
        <w:rPr>
          <w:rFonts w:ascii="Times New Roman" w:hAnsi="Times New Roman"/>
          <w:bCs/>
          <w:spacing w:val="4"/>
          <w:sz w:val="28"/>
          <w:szCs w:val="28"/>
          <w:lang w:val="uk-UA" w:eastAsia="ru-RU"/>
        </w:rPr>
        <w:t xml:space="preserve"> доповідей на науково-практичних конференціях. Зміст автореферату </w:t>
      </w:r>
      <w:r w:rsidRPr="00AC3AD7">
        <w:rPr>
          <w:rFonts w:ascii="Times New Roman" w:hAnsi="Times New Roman"/>
          <w:bCs/>
          <w:spacing w:val="4"/>
          <w:sz w:val="28"/>
          <w:szCs w:val="28"/>
          <w:lang w:val="uk-UA" w:eastAsia="ru-RU"/>
        </w:rPr>
        <w:lastRenderedPageBreak/>
        <w:t>повністю відображає зміст тексту дисертації. Опубліковані наукові праці відповідають тематиці дослідження.</w:t>
      </w:r>
    </w:p>
    <w:p w:rsidR="00046953" w:rsidRPr="00AC3AD7" w:rsidRDefault="00046953" w:rsidP="00046953">
      <w:pPr>
        <w:spacing w:after="0" w:line="360" w:lineRule="auto"/>
        <w:ind w:firstLine="851"/>
        <w:jc w:val="both"/>
        <w:rPr>
          <w:rFonts w:ascii="Times New Roman" w:hAnsi="Times New Roman"/>
          <w:sz w:val="28"/>
          <w:szCs w:val="28"/>
          <w:lang w:val="uk-UA"/>
        </w:rPr>
      </w:pPr>
      <w:r w:rsidRPr="00AC3AD7">
        <w:rPr>
          <w:rFonts w:ascii="Times New Roman" w:hAnsi="Times New Roman"/>
          <w:sz w:val="28"/>
          <w:szCs w:val="28"/>
          <w:lang w:val="uk-UA"/>
        </w:rPr>
        <w:t xml:space="preserve">Опубліковані наукові праці відображають основні результати проведених здобувачем досліджень всіх розділів дисертації. Серед опублікованих матеріалів немає публікацій, написаних </w:t>
      </w:r>
      <w:proofErr w:type="spellStart"/>
      <w:r w:rsidRPr="00AC3AD7">
        <w:rPr>
          <w:rFonts w:ascii="Times New Roman" w:hAnsi="Times New Roman"/>
          <w:spacing w:val="4"/>
          <w:sz w:val="28"/>
          <w:szCs w:val="28"/>
          <w:lang w:val="uk-UA" w:eastAsia="ru-RU"/>
        </w:rPr>
        <w:t>Волковою</w:t>
      </w:r>
      <w:proofErr w:type="spellEnd"/>
      <w:r w:rsidRPr="00AC3AD7">
        <w:rPr>
          <w:rFonts w:ascii="Times New Roman" w:hAnsi="Times New Roman"/>
          <w:spacing w:val="4"/>
          <w:sz w:val="28"/>
          <w:szCs w:val="28"/>
          <w:lang w:val="uk-UA" w:eastAsia="ru-RU"/>
        </w:rPr>
        <w:t xml:space="preserve"> Л.О. </w:t>
      </w:r>
      <w:r w:rsidRPr="00AC3AD7">
        <w:rPr>
          <w:rFonts w:ascii="Times New Roman" w:hAnsi="Times New Roman"/>
          <w:sz w:val="28"/>
          <w:szCs w:val="28"/>
          <w:lang w:val="uk-UA"/>
        </w:rPr>
        <w:t>у співавторстві.</w:t>
      </w:r>
    </w:p>
    <w:p w:rsidR="00DE7DE6" w:rsidRPr="00AC3AD7" w:rsidRDefault="00DE7DE6" w:rsidP="00854633">
      <w:pPr>
        <w:spacing w:after="0" w:line="360" w:lineRule="auto"/>
        <w:ind w:firstLine="709"/>
        <w:jc w:val="both"/>
        <w:rPr>
          <w:rFonts w:ascii="Times New Roman" w:hAnsi="Times New Roman"/>
          <w:b/>
          <w:bCs/>
          <w:spacing w:val="4"/>
          <w:sz w:val="28"/>
          <w:szCs w:val="28"/>
          <w:lang w:val="uk-UA" w:eastAsia="ru-RU"/>
        </w:rPr>
      </w:pPr>
      <w:r w:rsidRPr="00AC3AD7">
        <w:rPr>
          <w:rFonts w:ascii="Times New Roman" w:hAnsi="Times New Roman"/>
          <w:b/>
          <w:bCs/>
          <w:spacing w:val="4"/>
          <w:sz w:val="28"/>
          <w:szCs w:val="28"/>
          <w:lang w:val="uk-UA" w:eastAsia="ru-RU"/>
        </w:rPr>
        <w:t>Практична та теоретична значущість отриманих результатів дисертаційного дослідження.</w:t>
      </w:r>
    </w:p>
    <w:p w:rsidR="00DE7DE6" w:rsidRPr="00AC3AD7" w:rsidRDefault="00DE7DE6" w:rsidP="00854633">
      <w:pPr>
        <w:spacing w:after="0" w:line="360" w:lineRule="auto"/>
        <w:ind w:firstLine="709"/>
        <w:jc w:val="both"/>
        <w:rPr>
          <w:rFonts w:ascii="Times New Roman" w:hAnsi="Times New Roman"/>
          <w:bCs/>
          <w:spacing w:val="4"/>
          <w:sz w:val="28"/>
          <w:szCs w:val="28"/>
          <w:lang w:val="uk-UA" w:eastAsia="ru-RU"/>
        </w:rPr>
      </w:pPr>
      <w:r w:rsidRPr="00AC3AD7">
        <w:rPr>
          <w:rFonts w:ascii="Times New Roman" w:hAnsi="Times New Roman"/>
          <w:spacing w:val="4"/>
          <w:sz w:val="28"/>
          <w:szCs w:val="28"/>
          <w:lang w:val="uk-UA"/>
        </w:rPr>
        <w:t xml:space="preserve">Дисертація </w:t>
      </w:r>
      <w:proofErr w:type="spellStart"/>
      <w:r w:rsidR="00945A23" w:rsidRPr="00AC3AD7">
        <w:rPr>
          <w:rFonts w:ascii="Times New Roman" w:hAnsi="Times New Roman"/>
          <w:spacing w:val="4"/>
          <w:sz w:val="28"/>
          <w:szCs w:val="28"/>
          <w:lang w:val="uk-UA"/>
        </w:rPr>
        <w:t>Волкової</w:t>
      </w:r>
      <w:proofErr w:type="spellEnd"/>
      <w:r w:rsidR="00945A23" w:rsidRPr="00AC3AD7">
        <w:rPr>
          <w:rFonts w:ascii="Times New Roman" w:hAnsi="Times New Roman"/>
          <w:spacing w:val="4"/>
          <w:sz w:val="28"/>
          <w:szCs w:val="28"/>
          <w:lang w:val="uk-UA"/>
        </w:rPr>
        <w:t xml:space="preserve"> Л.О</w:t>
      </w:r>
      <w:r w:rsidRPr="00AC3AD7">
        <w:rPr>
          <w:rFonts w:ascii="Times New Roman" w:hAnsi="Times New Roman"/>
          <w:spacing w:val="4"/>
          <w:sz w:val="28"/>
          <w:szCs w:val="28"/>
          <w:lang w:val="uk-UA"/>
        </w:rPr>
        <w:t xml:space="preserve">. є першою в юридичній науці України працею, що присвячена проблематиці </w:t>
      </w:r>
      <w:r w:rsidR="008B5EDD" w:rsidRPr="00AC3AD7">
        <w:rPr>
          <w:rFonts w:ascii="Times New Roman" w:hAnsi="Times New Roman"/>
          <w:sz w:val="28"/>
          <w:szCs w:val="28"/>
          <w:lang w:val="uk-UA"/>
        </w:rPr>
        <w:t xml:space="preserve">теоретичних засад правового забезпечення цивільних правовідносин об’єктом яких є </w:t>
      </w:r>
      <w:r w:rsidR="00CA4219" w:rsidRPr="00AC3AD7">
        <w:rPr>
          <w:rFonts w:ascii="Times New Roman" w:hAnsi="Times New Roman"/>
          <w:sz w:val="28"/>
          <w:szCs w:val="28"/>
          <w:lang w:val="uk-UA"/>
        </w:rPr>
        <w:t>суспільні відносини, що виникають у процесі створення, діяльності та припинення державних акціонерних компаній</w:t>
      </w:r>
      <w:r w:rsidRPr="00AC3AD7">
        <w:rPr>
          <w:rFonts w:ascii="Times New Roman" w:hAnsi="Times New Roman"/>
          <w:spacing w:val="4"/>
          <w:sz w:val="28"/>
          <w:szCs w:val="28"/>
          <w:lang w:val="uk-UA"/>
        </w:rPr>
        <w:t>.</w:t>
      </w:r>
    </w:p>
    <w:p w:rsidR="00DE7DE6" w:rsidRPr="00AC3AD7" w:rsidRDefault="00DE7DE6" w:rsidP="00854633">
      <w:pPr>
        <w:spacing w:after="0" w:line="360" w:lineRule="auto"/>
        <w:ind w:firstLine="709"/>
        <w:contextualSpacing/>
        <w:jc w:val="both"/>
        <w:rPr>
          <w:rFonts w:ascii="Times New Roman" w:hAnsi="Times New Roman"/>
          <w:spacing w:val="4"/>
          <w:sz w:val="28"/>
          <w:szCs w:val="28"/>
          <w:lang w:val="uk-UA"/>
        </w:rPr>
      </w:pPr>
      <w:r w:rsidRPr="00AC3AD7">
        <w:rPr>
          <w:rFonts w:ascii="Times New Roman" w:hAnsi="Times New Roman"/>
          <w:sz w:val="28"/>
          <w:szCs w:val="28"/>
          <w:lang w:val="uk-UA"/>
        </w:rPr>
        <w:t xml:space="preserve">Теоретичне та практичне значення дисертації полягає у тому, що </w:t>
      </w:r>
      <w:r w:rsidRPr="00AC3AD7">
        <w:rPr>
          <w:rFonts w:ascii="Times New Roman" w:hAnsi="Times New Roman"/>
          <w:spacing w:val="4"/>
          <w:sz w:val="28"/>
          <w:szCs w:val="28"/>
          <w:lang w:val="uk-UA"/>
        </w:rPr>
        <w:t xml:space="preserve">викладені в дисертаційному дослідженні положення, висновки та пропозиції можна використовувати: у науково-дослідній сфері (для подальшого дослідження проблемних аспектів </w:t>
      </w:r>
      <w:r w:rsidR="00E02606" w:rsidRPr="00AC3AD7">
        <w:rPr>
          <w:rFonts w:ascii="Times New Roman" w:hAnsi="Times New Roman"/>
          <w:sz w:val="28"/>
          <w:szCs w:val="28"/>
          <w:lang w:val="uk-UA"/>
        </w:rPr>
        <w:t xml:space="preserve">правового </w:t>
      </w:r>
      <w:r w:rsidR="00630008" w:rsidRPr="00AC3AD7">
        <w:rPr>
          <w:rFonts w:ascii="Times New Roman" w:hAnsi="Times New Roman"/>
          <w:sz w:val="28"/>
          <w:szCs w:val="28"/>
          <w:lang w:val="uk-UA"/>
        </w:rPr>
        <w:t xml:space="preserve">цивільних </w:t>
      </w:r>
      <w:r w:rsidR="001379A4" w:rsidRPr="00AC3AD7">
        <w:rPr>
          <w:rFonts w:ascii="Times New Roman" w:hAnsi="Times New Roman"/>
          <w:sz w:val="28"/>
          <w:szCs w:val="28"/>
          <w:lang w:val="uk-UA"/>
        </w:rPr>
        <w:t>право</w:t>
      </w:r>
      <w:r w:rsidR="00630008" w:rsidRPr="00AC3AD7">
        <w:rPr>
          <w:rFonts w:ascii="Times New Roman" w:hAnsi="Times New Roman"/>
          <w:sz w:val="28"/>
          <w:szCs w:val="28"/>
          <w:lang w:val="uk-UA"/>
        </w:rPr>
        <w:t>відносин, що виникають у процесі створення, діяльності та припинення державних акціонерних компаній</w:t>
      </w:r>
      <w:r w:rsidRPr="00AC3AD7">
        <w:rPr>
          <w:rFonts w:ascii="Times New Roman" w:hAnsi="Times New Roman"/>
          <w:spacing w:val="4"/>
          <w:sz w:val="28"/>
          <w:szCs w:val="28"/>
          <w:lang w:val="uk-UA"/>
        </w:rPr>
        <w:t xml:space="preserve">); у правотворчості (для вдосконалення вітчизняного законодавства шляхом внесення змін і доповнень до законів у сфері </w:t>
      </w:r>
      <w:r w:rsidR="006463FA" w:rsidRPr="00AC3AD7">
        <w:rPr>
          <w:rFonts w:ascii="Times New Roman" w:hAnsi="Times New Roman"/>
          <w:sz w:val="28"/>
          <w:szCs w:val="28"/>
          <w:lang w:val="uk-UA"/>
        </w:rPr>
        <w:t xml:space="preserve">правового </w:t>
      </w:r>
      <w:r w:rsidR="00935F4B" w:rsidRPr="00AC3AD7">
        <w:rPr>
          <w:rFonts w:ascii="Times New Roman" w:hAnsi="Times New Roman"/>
          <w:sz w:val="28"/>
          <w:szCs w:val="28"/>
          <w:lang w:val="uk-UA"/>
        </w:rPr>
        <w:t>регулювання</w:t>
      </w:r>
      <w:r w:rsidR="006463FA" w:rsidRPr="00AC3AD7">
        <w:rPr>
          <w:rFonts w:ascii="Times New Roman" w:hAnsi="Times New Roman"/>
          <w:sz w:val="28"/>
          <w:szCs w:val="28"/>
          <w:lang w:val="uk-UA"/>
        </w:rPr>
        <w:t xml:space="preserve"> цивільних правовідносин </w:t>
      </w:r>
      <w:r w:rsidR="00935F4B" w:rsidRPr="00AC3AD7">
        <w:rPr>
          <w:rFonts w:ascii="Times New Roman" w:hAnsi="Times New Roman"/>
          <w:sz w:val="28"/>
          <w:szCs w:val="28"/>
          <w:lang w:val="uk-UA"/>
        </w:rPr>
        <w:t>щодо створення, діяльності та припинення державних акціонерних компаній</w:t>
      </w:r>
      <w:r w:rsidRPr="00AC3AD7">
        <w:rPr>
          <w:rFonts w:ascii="Times New Roman" w:hAnsi="Times New Roman"/>
          <w:spacing w:val="4"/>
          <w:sz w:val="28"/>
          <w:szCs w:val="28"/>
          <w:lang w:val="uk-UA"/>
        </w:rPr>
        <w:t>); у правозастосовній діяльності (для поліпшення роботи судових органів при вирішенні спорів</w:t>
      </w:r>
      <w:r w:rsidR="00935F4B" w:rsidRPr="00AC3AD7">
        <w:rPr>
          <w:rFonts w:ascii="Times New Roman" w:hAnsi="Times New Roman"/>
          <w:spacing w:val="4"/>
          <w:sz w:val="28"/>
          <w:szCs w:val="28"/>
          <w:lang w:val="uk-UA"/>
        </w:rPr>
        <w:t xml:space="preserve"> за участю </w:t>
      </w:r>
      <w:r w:rsidR="00935F4B" w:rsidRPr="00AC3AD7">
        <w:rPr>
          <w:rFonts w:ascii="Times New Roman" w:hAnsi="Times New Roman"/>
          <w:sz w:val="28"/>
          <w:szCs w:val="28"/>
          <w:lang w:val="uk-UA"/>
        </w:rPr>
        <w:t>державних акціонерних компаній</w:t>
      </w:r>
      <w:r w:rsidRPr="00AC3AD7">
        <w:rPr>
          <w:rFonts w:ascii="Times New Roman" w:hAnsi="Times New Roman"/>
          <w:spacing w:val="4"/>
          <w:sz w:val="28"/>
          <w:szCs w:val="28"/>
          <w:lang w:val="uk-UA"/>
        </w:rPr>
        <w:t>; в адвокатській практиці, що стосується цієї проблематики); у навчально-методичній роботі (для підготовки лекційних курсів, навчальних посібників та науково-методичних рекомендацій з цивільно-правових дисциплін).</w:t>
      </w:r>
    </w:p>
    <w:p w:rsidR="008A7A69" w:rsidRPr="00AC3AD7" w:rsidRDefault="008A7A69" w:rsidP="008A7A69">
      <w:pPr>
        <w:spacing w:after="0" w:line="360" w:lineRule="auto"/>
        <w:ind w:firstLine="720"/>
        <w:jc w:val="both"/>
        <w:rPr>
          <w:rFonts w:ascii="Times New Roman" w:eastAsia="Times New Roman" w:hAnsi="Times New Roman"/>
          <w:sz w:val="28"/>
          <w:szCs w:val="28"/>
          <w:lang w:val="uk-UA" w:eastAsia="ru-RU"/>
        </w:rPr>
      </w:pPr>
      <w:r w:rsidRPr="00AC3AD7">
        <w:rPr>
          <w:rFonts w:ascii="Times New Roman" w:eastAsia="Times New Roman" w:hAnsi="Times New Roman"/>
          <w:sz w:val="28"/>
          <w:szCs w:val="28"/>
          <w:lang w:val="uk-UA" w:eastAsia="ru-RU"/>
        </w:rPr>
        <w:t xml:space="preserve">Теоретичне значення роботи полягає в тому, що результати наукового </w:t>
      </w:r>
      <w:r w:rsidRPr="00AC3AD7">
        <w:rPr>
          <w:rFonts w:ascii="Times New Roman" w:hAnsi="Times New Roman"/>
          <w:spacing w:val="4"/>
          <w:sz w:val="28"/>
          <w:szCs w:val="28"/>
          <w:lang w:val="uk-UA"/>
        </w:rPr>
        <w:t xml:space="preserve">пошуку можуть бути використані для подальших досліджень проблематики вдосконалення теоретичних основ цивілістичної концепції правового </w:t>
      </w:r>
      <w:r w:rsidRPr="00AC3AD7">
        <w:rPr>
          <w:rFonts w:ascii="Times New Roman" w:hAnsi="Times New Roman"/>
          <w:spacing w:val="4"/>
          <w:sz w:val="28"/>
          <w:szCs w:val="28"/>
          <w:lang w:val="uk-UA"/>
        </w:rPr>
        <w:lastRenderedPageBreak/>
        <w:t>статусу та відповідного правового регулювання діяльності державних акціонерних компаній. Крім того теоретичні</w:t>
      </w:r>
      <w:r w:rsidRPr="00AC3AD7">
        <w:rPr>
          <w:rFonts w:ascii="Times New Roman" w:eastAsia="Times New Roman" w:hAnsi="Times New Roman"/>
          <w:sz w:val="28"/>
          <w:szCs w:val="28"/>
          <w:lang w:val="uk-UA" w:eastAsia="ru-RU"/>
        </w:rPr>
        <w:t xml:space="preserve"> висновки і пропозиції дисертації можуть бути використані для удосконалення відповідних інститутів цивільного законодавства. Основні положення роботи можуть бути корисними при підготовці підручників і навчальних посібників для студентів вищих навчальних закладів зі спеціальності правознавство, а також при викладанні курс</w:t>
      </w:r>
      <w:r w:rsidR="00F45D1E" w:rsidRPr="00AC3AD7">
        <w:rPr>
          <w:rFonts w:ascii="Times New Roman" w:eastAsia="Times New Roman" w:hAnsi="Times New Roman"/>
          <w:sz w:val="28"/>
          <w:szCs w:val="28"/>
          <w:lang w:val="uk-UA" w:eastAsia="ru-RU"/>
        </w:rPr>
        <w:t>ів</w:t>
      </w:r>
      <w:r w:rsidRPr="00AC3AD7">
        <w:rPr>
          <w:rFonts w:ascii="Times New Roman" w:eastAsia="Times New Roman" w:hAnsi="Times New Roman"/>
          <w:sz w:val="28"/>
          <w:szCs w:val="28"/>
          <w:lang w:val="uk-UA" w:eastAsia="ru-RU"/>
        </w:rPr>
        <w:t xml:space="preserve"> «Цивільне право», «</w:t>
      </w:r>
      <w:r w:rsidR="00F45D1E" w:rsidRPr="00AC3AD7">
        <w:rPr>
          <w:rFonts w:ascii="Times New Roman" w:eastAsia="Times New Roman" w:hAnsi="Times New Roman"/>
          <w:sz w:val="28"/>
          <w:szCs w:val="28"/>
          <w:lang w:val="uk-UA" w:eastAsia="ru-RU"/>
        </w:rPr>
        <w:t>Цивільне процесуальне право», «Юридичні особи», «Цивільно-правове регулювання підприємницької (господарської діяльності)</w:t>
      </w:r>
      <w:r w:rsidRPr="00AC3AD7">
        <w:rPr>
          <w:rFonts w:ascii="Times New Roman" w:eastAsia="Times New Roman" w:hAnsi="Times New Roman"/>
          <w:sz w:val="28"/>
          <w:szCs w:val="28"/>
          <w:lang w:val="uk-UA" w:eastAsia="ru-RU"/>
        </w:rPr>
        <w:t>»</w:t>
      </w:r>
      <w:r w:rsidR="00F45D1E" w:rsidRPr="00AC3AD7">
        <w:rPr>
          <w:rFonts w:ascii="Times New Roman" w:eastAsia="Times New Roman" w:hAnsi="Times New Roman"/>
          <w:sz w:val="28"/>
          <w:szCs w:val="28"/>
          <w:lang w:val="uk-UA" w:eastAsia="ru-RU"/>
        </w:rPr>
        <w:t>, «Деліктні зобов’язання» тощо</w:t>
      </w:r>
      <w:r w:rsidRPr="00AC3AD7">
        <w:rPr>
          <w:rFonts w:ascii="Times New Roman" w:eastAsia="Times New Roman" w:hAnsi="Times New Roman"/>
          <w:sz w:val="28"/>
          <w:szCs w:val="28"/>
          <w:lang w:val="uk-UA" w:eastAsia="ru-RU"/>
        </w:rPr>
        <w:t>.</w:t>
      </w:r>
    </w:p>
    <w:p w:rsidR="00DE7DE6" w:rsidRPr="00AC3AD7" w:rsidRDefault="00DE7DE6" w:rsidP="00854633">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У результаті проведеного наукового дослідження сформульовано ряд нових наукових положень і висновків, запропонованих особисто здобувачем.</w:t>
      </w:r>
    </w:p>
    <w:p w:rsidR="00126F4B" w:rsidRPr="00AC3AD7" w:rsidRDefault="00DE7DE6" w:rsidP="00096BC1">
      <w:pPr>
        <w:spacing w:after="0" w:line="360" w:lineRule="auto"/>
        <w:ind w:firstLine="567"/>
        <w:jc w:val="both"/>
        <w:rPr>
          <w:rFonts w:ascii="Times New Roman" w:eastAsia="Times New Roman" w:hAnsi="Times New Roman"/>
          <w:sz w:val="28"/>
          <w:szCs w:val="28"/>
          <w:lang w:val="uk-UA"/>
        </w:rPr>
      </w:pPr>
      <w:r w:rsidRPr="00AC3AD7">
        <w:rPr>
          <w:rFonts w:ascii="Times New Roman" w:hAnsi="Times New Roman"/>
          <w:sz w:val="28"/>
          <w:szCs w:val="28"/>
          <w:lang w:val="uk-UA"/>
        </w:rPr>
        <w:t xml:space="preserve">Логічним видається те, що дисертант розпочинає своє дослідження з </w:t>
      </w:r>
      <w:r w:rsidR="007A7FCD" w:rsidRPr="00AC3AD7">
        <w:rPr>
          <w:rFonts w:ascii="Times New Roman" w:hAnsi="Times New Roman"/>
          <w:sz w:val="28"/>
          <w:szCs w:val="28"/>
          <w:lang w:val="uk-UA"/>
        </w:rPr>
        <w:t xml:space="preserve">передумов формування юридичних осіб публічного права, </w:t>
      </w:r>
      <w:r w:rsidRPr="00AC3AD7">
        <w:rPr>
          <w:rFonts w:ascii="Times New Roman" w:hAnsi="Times New Roman"/>
          <w:sz w:val="28"/>
          <w:szCs w:val="28"/>
          <w:lang w:val="uk-UA"/>
        </w:rPr>
        <w:t>аналізу</w:t>
      </w:r>
      <w:r w:rsidR="007A7FCD" w:rsidRPr="00AC3AD7">
        <w:rPr>
          <w:rFonts w:ascii="Times New Roman" w:hAnsi="Times New Roman"/>
          <w:sz w:val="28"/>
          <w:szCs w:val="28"/>
          <w:lang w:val="uk-UA"/>
        </w:rPr>
        <w:t>є</w:t>
      </w:r>
      <w:r w:rsidRPr="00AC3AD7">
        <w:rPr>
          <w:rFonts w:ascii="Times New Roman" w:hAnsi="Times New Roman"/>
          <w:sz w:val="28"/>
          <w:szCs w:val="28"/>
          <w:lang w:val="uk-UA"/>
        </w:rPr>
        <w:t xml:space="preserve"> вітчизнян</w:t>
      </w:r>
      <w:r w:rsidR="007A7FCD" w:rsidRPr="00AC3AD7">
        <w:rPr>
          <w:rFonts w:ascii="Times New Roman" w:hAnsi="Times New Roman"/>
          <w:sz w:val="28"/>
          <w:szCs w:val="28"/>
          <w:lang w:val="uk-UA"/>
        </w:rPr>
        <w:t>і</w:t>
      </w:r>
      <w:r w:rsidRPr="00AC3AD7">
        <w:rPr>
          <w:rFonts w:ascii="Times New Roman" w:hAnsi="Times New Roman"/>
          <w:sz w:val="28"/>
          <w:szCs w:val="28"/>
          <w:lang w:val="uk-UA"/>
        </w:rPr>
        <w:t xml:space="preserve"> і міжнародн</w:t>
      </w:r>
      <w:r w:rsidR="007A7FCD" w:rsidRPr="00AC3AD7">
        <w:rPr>
          <w:rFonts w:ascii="Times New Roman" w:hAnsi="Times New Roman"/>
          <w:sz w:val="28"/>
          <w:szCs w:val="28"/>
          <w:lang w:val="uk-UA"/>
        </w:rPr>
        <w:t>і</w:t>
      </w:r>
      <w:r w:rsidRPr="00AC3AD7">
        <w:rPr>
          <w:rFonts w:ascii="Times New Roman" w:hAnsi="Times New Roman"/>
          <w:sz w:val="28"/>
          <w:szCs w:val="28"/>
          <w:lang w:val="uk-UA"/>
        </w:rPr>
        <w:t xml:space="preserve"> нормативно-правов</w:t>
      </w:r>
      <w:r w:rsidR="007A7FCD" w:rsidRPr="00AC3AD7">
        <w:rPr>
          <w:rFonts w:ascii="Times New Roman" w:hAnsi="Times New Roman"/>
          <w:sz w:val="28"/>
          <w:szCs w:val="28"/>
          <w:lang w:val="uk-UA"/>
        </w:rPr>
        <w:t>і</w:t>
      </w:r>
      <w:r w:rsidRPr="00AC3AD7">
        <w:rPr>
          <w:rFonts w:ascii="Times New Roman" w:hAnsi="Times New Roman"/>
          <w:sz w:val="28"/>
          <w:szCs w:val="28"/>
          <w:lang w:val="uk-UA"/>
        </w:rPr>
        <w:t xml:space="preserve"> акт</w:t>
      </w:r>
      <w:r w:rsidR="007A7FCD" w:rsidRPr="00AC3AD7">
        <w:rPr>
          <w:rFonts w:ascii="Times New Roman" w:hAnsi="Times New Roman"/>
          <w:sz w:val="28"/>
          <w:szCs w:val="28"/>
          <w:lang w:val="uk-UA"/>
        </w:rPr>
        <w:t>и</w:t>
      </w:r>
      <w:r w:rsidRPr="00AC3AD7">
        <w:rPr>
          <w:rFonts w:ascii="Times New Roman" w:hAnsi="Times New Roman"/>
          <w:sz w:val="28"/>
          <w:szCs w:val="28"/>
          <w:lang w:val="uk-UA"/>
        </w:rPr>
        <w:t xml:space="preserve">, а також </w:t>
      </w:r>
      <w:r w:rsidR="00126F4B" w:rsidRPr="00AC3AD7">
        <w:rPr>
          <w:rFonts w:ascii="Times New Roman" w:hAnsi="Times New Roman"/>
          <w:sz w:val="28"/>
          <w:szCs w:val="28"/>
          <w:lang w:val="uk-UA"/>
        </w:rPr>
        <w:t>доктринальн</w:t>
      </w:r>
      <w:r w:rsidR="007A7FCD" w:rsidRPr="00AC3AD7">
        <w:rPr>
          <w:rFonts w:ascii="Times New Roman" w:hAnsi="Times New Roman"/>
          <w:sz w:val="28"/>
          <w:szCs w:val="28"/>
          <w:lang w:val="uk-UA"/>
        </w:rPr>
        <w:t>і</w:t>
      </w:r>
      <w:r w:rsidR="00126F4B" w:rsidRPr="00AC3AD7">
        <w:rPr>
          <w:rFonts w:ascii="Times New Roman" w:hAnsi="Times New Roman"/>
          <w:sz w:val="28"/>
          <w:szCs w:val="28"/>
          <w:lang w:val="uk-UA"/>
        </w:rPr>
        <w:t xml:space="preserve"> та позитивістськ</w:t>
      </w:r>
      <w:r w:rsidR="007A7FCD" w:rsidRPr="00AC3AD7">
        <w:rPr>
          <w:rFonts w:ascii="Times New Roman" w:hAnsi="Times New Roman"/>
          <w:sz w:val="28"/>
          <w:szCs w:val="28"/>
          <w:lang w:val="uk-UA"/>
        </w:rPr>
        <w:t>і</w:t>
      </w:r>
      <w:r w:rsidR="00126F4B" w:rsidRPr="00AC3AD7">
        <w:rPr>
          <w:rFonts w:ascii="Times New Roman" w:hAnsi="Times New Roman"/>
          <w:sz w:val="28"/>
          <w:szCs w:val="28"/>
          <w:lang w:val="uk-UA"/>
        </w:rPr>
        <w:t xml:space="preserve"> виток</w:t>
      </w:r>
      <w:r w:rsidR="007A7FCD" w:rsidRPr="00AC3AD7">
        <w:rPr>
          <w:rFonts w:ascii="Times New Roman" w:hAnsi="Times New Roman"/>
          <w:sz w:val="28"/>
          <w:szCs w:val="28"/>
          <w:lang w:val="uk-UA"/>
        </w:rPr>
        <w:t>и</w:t>
      </w:r>
      <w:r w:rsidR="00126F4B" w:rsidRPr="00AC3AD7">
        <w:rPr>
          <w:rFonts w:ascii="Times New Roman" w:hAnsi="Times New Roman"/>
          <w:sz w:val="28"/>
          <w:szCs w:val="28"/>
          <w:lang w:val="uk-UA"/>
        </w:rPr>
        <w:t xml:space="preserve"> проблематики, з’ясовує теоретичну платформу та моделює на цій основі власні висновки. </w:t>
      </w:r>
      <w:r w:rsidRPr="00AC3AD7">
        <w:rPr>
          <w:rFonts w:ascii="Times New Roman" w:hAnsi="Times New Roman"/>
          <w:sz w:val="28"/>
          <w:szCs w:val="28"/>
          <w:lang w:val="uk-UA"/>
        </w:rPr>
        <w:t>На цій підставі автор</w:t>
      </w:r>
      <w:r w:rsidR="00126F4B" w:rsidRPr="00AC3AD7">
        <w:rPr>
          <w:rFonts w:ascii="Times New Roman" w:hAnsi="Times New Roman"/>
          <w:sz w:val="28"/>
          <w:szCs w:val="28"/>
          <w:lang w:val="uk-UA"/>
        </w:rPr>
        <w:t xml:space="preserve"> в</w:t>
      </w:r>
      <w:r w:rsidR="00126F4B" w:rsidRPr="00AC3AD7">
        <w:rPr>
          <w:rFonts w:ascii="Times New Roman" w:eastAsia="Times New Roman" w:hAnsi="Times New Roman"/>
          <w:sz w:val="28"/>
          <w:szCs w:val="28"/>
          <w:lang w:val="uk-UA"/>
        </w:rPr>
        <w:t xml:space="preserve">иділяє </w:t>
      </w:r>
      <w:r w:rsidR="00F4719C" w:rsidRPr="00AC3AD7">
        <w:rPr>
          <w:rFonts w:ascii="Times New Roman" w:hAnsi="Times New Roman"/>
          <w:sz w:val="28"/>
          <w:szCs w:val="28"/>
          <w:lang w:val="uk-UA"/>
        </w:rPr>
        <w:t>низку ознак, які відрізняють державні акціонерні компанії від інших юридичних осіб публічного права: вони є суб’єктами господарювання державного сектору економіки, для яких законодавчо передбачено низку особливостей здійснення господарської діяльності, а також особливості планування та звітності;</w:t>
      </w:r>
      <w:r w:rsidR="00F4719C" w:rsidRPr="00AC3AD7">
        <w:rPr>
          <w:rFonts w:ascii="Times New Roman" w:hAnsi="Times New Roman"/>
          <w:iCs/>
          <w:sz w:val="28"/>
          <w:szCs w:val="28"/>
          <w:shd w:val="clear" w:color="auto" w:fill="FFFFFF"/>
          <w:lang w:val="uk-UA"/>
        </w:rPr>
        <w:t xml:space="preserve"> мають відмінні від інших </w:t>
      </w:r>
      <w:r w:rsidR="00F4719C" w:rsidRPr="00AC3AD7">
        <w:rPr>
          <w:rFonts w:ascii="Times New Roman" w:hAnsi="Times New Roman"/>
          <w:sz w:val="28"/>
          <w:szCs w:val="28"/>
          <w:lang w:val="uk-UA"/>
        </w:rPr>
        <w:t>юридичних осіб публічного права</w:t>
      </w:r>
      <w:r w:rsidR="00F4719C" w:rsidRPr="00AC3AD7">
        <w:rPr>
          <w:rFonts w:ascii="Times New Roman" w:hAnsi="Times New Roman"/>
          <w:iCs/>
          <w:sz w:val="28"/>
          <w:szCs w:val="28"/>
          <w:shd w:val="clear" w:color="auto" w:fill="FFFFFF"/>
          <w:lang w:val="uk-UA"/>
        </w:rPr>
        <w:t xml:space="preserve"> ознаки цивільно-правового статусу; мета діяльності (крім публічних функцій) – отримання прибутку; відповідальність має не публічно-правовий, а приватноправовий характер; незалежні від держави у сфері господарської діяльності, однак перебувають у інституційній залежності з питань управління </w:t>
      </w:r>
      <w:r w:rsidR="00CC2A6C" w:rsidRPr="00AC3AD7">
        <w:rPr>
          <w:rFonts w:ascii="Times New Roman" w:eastAsia="Times New Roman" w:hAnsi="Times New Roman"/>
          <w:sz w:val="28"/>
          <w:szCs w:val="28"/>
          <w:lang w:val="uk-UA"/>
        </w:rPr>
        <w:t>(с. 5</w:t>
      </w:r>
      <w:r w:rsidR="00F4719C" w:rsidRPr="00AC3AD7">
        <w:rPr>
          <w:rFonts w:ascii="Times New Roman" w:eastAsia="Times New Roman" w:hAnsi="Times New Roman"/>
          <w:sz w:val="28"/>
          <w:szCs w:val="28"/>
          <w:lang w:val="uk-UA"/>
        </w:rPr>
        <w:t>8</w:t>
      </w:r>
      <w:r w:rsidR="00CC2A6C" w:rsidRPr="00AC3AD7">
        <w:rPr>
          <w:rFonts w:ascii="Times New Roman" w:eastAsia="Times New Roman" w:hAnsi="Times New Roman"/>
          <w:sz w:val="28"/>
          <w:szCs w:val="28"/>
          <w:lang w:val="uk-UA"/>
        </w:rPr>
        <w:t>,</w:t>
      </w:r>
      <w:r w:rsidR="00F4719C" w:rsidRPr="00AC3AD7">
        <w:rPr>
          <w:rFonts w:ascii="Times New Roman" w:eastAsia="Times New Roman" w:hAnsi="Times New Roman"/>
          <w:sz w:val="28"/>
          <w:szCs w:val="28"/>
          <w:lang w:val="uk-UA"/>
        </w:rPr>
        <w:t xml:space="preserve"> 83, 105,</w:t>
      </w:r>
      <w:r w:rsidR="00CC2A6C" w:rsidRPr="00AC3AD7">
        <w:rPr>
          <w:rFonts w:ascii="Times New Roman" w:eastAsia="Times New Roman" w:hAnsi="Times New Roman"/>
          <w:sz w:val="28"/>
          <w:szCs w:val="28"/>
          <w:lang w:val="uk-UA"/>
        </w:rPr>
        <w:t xml:space="preserve"> </w:t>
      </w:r>
      <w:r w:rsidR="00F4719C" w:rsidRPr="00AC3AD7">
        <w:rPr>
          <w:rFonts w:ascii="Times New Roman" w:eastAsia="Times New Roman" w:hAnsi="Times New Roman"/>
          <w:sz w:val="28"/>
          <w:szCs w:val="28"/>
          <w:lang w:val="uk-UA"/>
        </w:rPr>
        <w:t>173</w:t>
      </w:r>
      <w:r w:rsidR="00CC2A6C" w:rsidRPr="00AC3AD7">
        <w:rPr>
          <w:rFonts w:ascii="Times New Roman" w:eastAsia="Times New Roman" w:hAnsi="Times New Roman"/>
          <w:sz w:val="28"/>
          <w:szCs w:val="28"/>
          <w:lang w:val="uk-UA"/>
        </w:rPr>
        <w:t xml:space="preserve"> дисертації)</w:t>
      </w:r>
      <w:r w:rsidR="00126F4B" w:rsidRPr="00AC3AD7">
        <w:rPr>
          <w:rFonts w:ascii="Times New Roman" w:eastAsia="Times New Roman" w:hAnsi="Times New Roman"/>
          <w:sz w:val="28"/>
          <w:szCs w:val="28"/>
          <w:lang w:val="uk-UA"/>
        </w:rPr>
        <w:t xml:space="preserve">, а також робить висновок </w:t>
      </w:r>
      <w:r w:rsidR="006A3091" w:rsidRPr="00AC3AD7">
        <w:rPr>
          <w:rFonts w:ascii="Times New Roman" w:hAnsi="Times New Roman"/>
          <w:sz w:val="28"/>
          <w:szCs w:val="28"/>
          <w:lang w:val="uk-UA"/>
        </w:rPr>
        <w:t>про комплексну регламентацію правового статусу юридичних осіб публічного права, зокрема і державних акціонерних компаній, положеннями норм як приватного, так і публічного права</w:t>
      </w:r>
      <w:r w:rsidR="006A3091" w:rsidRPr="00AC3AD7">
        <w:rPr>
          <w:rFonts w:ascii="Times New Roman" w:eastAsia="Times New Roman" w:hAnsi="Times New Roman"/>
          <w:sz w:val="28"/>
          <w:szCs w:val="28"/>
          <w:lang w:val="uk-UA"/>
        </w:rPr>
        <w:t xml:space="preserve"> </w:t>
      </w:r>
      <w:r w:rsidR="00CC2A6C" w:rsidRPr="00AC3AD7">
        <w:rPr>
          <w:rFonts w:ascii="Times New Roman" w:eastAsia="Times New Roman" w:hAnsi="Times New Roman"/>
          <w:sz w:val="28"/>
          <w:szCs w:val="28"/>
          <w:lang w:val="uk-UA"/>
        </w:rPr>
        <w:t>(с.</w:t>
      </w:r>
      <w:r w:rsidR="006A3091" w:rsidRPr="00AC3AD7">
        <w:rPr>
          <w:rFonts w:ascii="Times New Roman" w:eastAsia="Times New Roman" w:hAnsi="Times New Roman"/>
          <w:sz w:val="28"/>
          <w:szCs w:val="28"/>
          <w:lang w:val="uk-UA"/>
        </w:rPr>
        <w:t>59, 127</w:t>
      </w:r>
      <w:r w:rsidR="00CC2A6C" w:rsidRPr="00AC3AD7">
        <w:rPr>
          <w:rFonts w:ascii="Times New Roman" w:eastAsia="Times New Roman" w:hAnsi="Times New Roman"/>
          <w:sz w:val="28"/>
          <w:szCs w:val="28"/>
          <w:lang w:val="uk-UA"/>
        </w:rPr>
        <w:t xml:space="preserve"> дисертації)</w:t>
      </w:r>
      <w:r w:rsidR="00126F4B" w:rsidRPr="00AC3AD7">
        <w:rPr>
          <w:rFonts w:ascii="Times New Roman" w:eastAsia="Times New Roman" w:hAnsi="Times New Roman"/>
          <w:sz w:val="28"/>
          <w:szCs w:val="28"/>
          <w:lang w:val="uk-UA"/>
        </w:rPr>
        <w:t>.</w:t>
      </w:r>
    </w:p>
    <w:p w:rsidR="00F56FC5" w:rsidRPr="00AC3AD7" w:rsidRDefault="00F56FC5" w:rsidP="00F56FC5">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lastRenderedPageBreak/>
        <w:t xml:space="preserve">Не можна не погодитися з висновком про те, що державні акціонерні компанії та національні акціонерні компанії є державними акціонерними товариствами з особливим правовим статусом, оскільки створюються у розпорядчому порядку органами державної влади у стратегічно важливих галузях економіки з наступним формуванням статутного капіталу пакетами часток (акцій) державних підприємств, товариств певної галузі (підгалузі) економіки з метою забезпечення безпеки держави </w:t>
      </w:r>
      <w:r w:rsidRPr="00AC3AD7">
        <w:rPr>
          <w:rFonts w:ascii="Times New Roman" w:eastAsia="Times New Roman" w:hAnsi="Times New Roman"/>
          <w:sz w:val="28"/>
          <w:szCs w:val="28"/>
          <w:lang w:val="uk-UA"/>
        </w:rPr>
        <w:t>(с.56, 58, 111, 158, 173 дисертації)</w:t>
      </w:r>
      <w:r w:rsidRPr="00AC3AD7">
        <w:rPr>
          <w:rFonts w:ascii="Times New Roman" w:hAnsi="Times New Roman"/>
          <w:sz w:val="28"/>
          <w:szCs w:val="28"/>
          <w:lang w:val="uk-UA"/>
        </w:rPr>
        <w:t>.</w:t>
      </w:r>
    </w:p>
    <w:p w:rsidR="006332ED" w:rsidRPr="00AC3AD7" w:rsidRDefault="006332ED" w:rsidP="006332ED">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 xml:space="preserve">Схвалення заслуговує пропозиція унормувати правовий статус державних акціонерних компаній в спеціальному законі, який комплексно регулюватиме особливості цивільно-правового статусу державних акціонерних компаній </w:t>
      </w:r>
      <w:r w:rsidRPr="00AC3AD7">
        <w:rPr>
          <w:rFonts w:ascii="Times New Roman" w:eastAsia="Times New Roman" w:hAnsi="Times New Roman"/>
          <w:sz w:val="28"/>
          <w:szCs w:val="28"/>
          <w:lang w:val="uk-UA"/>
        </w:rPr>
        <w:t>(с.103, 111, 138, 168 дисертації)</w:t>
      </w:r>
      <w:r w:rsidRPr="00AC3AD7">
        <w:rPr>
          <w:rFonts w:ascii="Times New Roman" w:hAnsi="Times New Roman"/>
          <w:sz w:val="28"/>
          <w:szCs w:val="28"/>
          <w:lang w:val="uk-UA"/>
        </w:rPr>
        <w:t>.</w:t>
      </w:r>
    </w:p>
    <w:p w:rsidR="0098170D" w:rsidRPr="00AC3AD7" w:rsidRDefault="0098170D" w:rsidP="00854633">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 xml:space="preserve">Досить вдалим є висновок </w:t>
      </w:r>
      <w:r w:rsidRPr="00AC3AD7">
        <w:rPr>
          <w:rFonts w:ascii="Times New Roman" w:hAnsi="Times New Roman"/>
          <w:spacing w:val="4"/>
          <w:sz w:val="28"/>
          <w:szCs w:val="28"/>
          <w:lang w:val="uk-UA"/>
        </w:rPr>
        <w:t xml:space="preserve">про </w:t>
      </w:r>
      <w:r w:rsidRPr="00AC3AD7">
        <w:rPr>
          <w:rFonts w:ascii="Times New Roman" w:hAnsi="Times New Roman"/>
          <w:sz w:val="28"/>
          <w:szCs w:val="28"/>
          <w:lang w:val="uk-UA"/>
        </w:rPr>
        <w:t xml:space="preserve">неможливість втручання держави в особі спеціально уповноважених суб’єктів управління в </w:t>
      </w:r>
      <w:proofErr w:type="spellStart"/>
      <w:r w:rsidRPr="00AC3AD7">
        <w:rPr>
          <w:rFonts w:ascii="Times New Roman" w:hAnsi="Times New Roman"/>
          <w:sz w:val="28"/>
          <w:szCs w:val="28"/>
          <w:lang w:val="uk-UA"/>
        </w:rPr>
        <w:t>оперативно</w:t>
      </w:r>
      <w:proofErr w:type="spellEnd"/>
      <w:r w:rsidRPr="00AC3AD7">
        <w:rPr>
          <w:rFonts w:ascii="Times New Roman" w:hAnsi="Times New Roman"/>
          <w:sz w:val="28"/>
          <w:szCs w:val="28"/>
          <w:lang w:val="uk-UA"/>
        </w:rPr>
        <w:t xml:space="preserve">-господарську діяльність державних акціонерних компаній, оскільки вони є самостійними юридичними особами, наділеними відповідним обсягом правосуб’єктності </w:t>
      </w:r>
      <w:r w:rsidRPr="00AC3AD7">
        <w:rPr>
          <w:rFonts w:ascii="Times New Roman" w:eastAsia="Times New Roman" w:hAnsi="Times New Roman"/>
          <w:sz w:val="28"/>
          <w:szCs w:val="28"/>
          <w:lang w:val="uk-UA"/>
        </w:rPr>
        <w:t>(с.151, 165, 170, 177 дисертації)</w:t>
      </w:r>
      <w:r w:rsidRPr="00AC3AD7">
        <w:rPr>
          <w:rFonts w:ascii="Times New Roman" w:hAnsi="Times New Roman"/>
          <w:sz w:val="28"/>
          <w:szCs w:val="28"/>
          <w:lang w:val="uk-UA"/>
        </w:rPr>
        <w:t>.</w:t>
      </w:r>
    </w:p>
    <w:p w:rsidR="00DE7DE6" w:rsidRPr="00AC3AD7" w:rsidRDefault="00B90302" w:rsidP="00854633">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 xml:space="preserve">Заслуговує на позитивну оцінку </w:t>
      </w:r>
      <w:r w:rsidR="0055411B" w:rsidRPr="00AC3AD7">
        <w:rPr>
          <w:rFonts w:ascii="Times New Roman" w:hAnsi="Times New Roman"/>
          <w:sz w:val="28"/>
          <w:szCs w:val="28"/>
          <w:lang w:val="uk-UA"/>
        </w:rPr>
        <w:t>авторське обґрунтування неможливості застосування правових титулів господарського відання та оперативного управління для закріплення майна державної власності за державними акціонерними компаніями для акціонерних товариств. Використання вказаних правових титулів для закріплення майна за державними акціонерними компаніями є вимушеним кроком і вимагає змін</w:t>
      </w:r>
      <w:r w:rsidR="008F358E" w:rsidRPr="00AC3AD7">
        <w:rPr>
          <w:rFonts w:ascii="Times New Roman" w:hAnsi="Times New Roman"/>
          <w:sz w:val="28"/>
          <w:szCs w:val="28"/>
          <w:lang w:val="uk-UA"/>
        </w:rPr>
        <w:t xml:space="preserve"> </w:t>
      </w:r>
      <w:r w:rsidR="00DE7DE6" w:rsidRPr="00AC3AD7">
        <w:rPr>
          <w:rFonts w:ascii="Times New Roman" w:hAnsi="Times New Roman"/>
          <w:sz w:val="28"/>
          <w:szCs w:val="28"/>
          <w:lang w:val="uk-UA"/>
        </w:rPr>
        <w:t>(с.</w:t>
      </w:r>
      <w:r w:rsidR="008F358E" w:rsidRPr="00AC3AD7">
        <w:rPr>
          <w:rFonts w:ascii="Times New Roman" w:hAnsi="Times New Roman"/>
          <w:sz w:val="28"/>
          <w:szCs w:val="28"/>
          <w:lang w:val="uk-UA"/>
        </w:rPr>
        <w:t>127, 167, 175</w:t>
      </w:r>
      <w:r w:rsidR="00DE7DE6" w:rsidRPr="00AC3AD7">
        <w:rPr>
          <w:rFonts w:ascii="Times New Roman" w:hAnsi="Times New Roman"/>
          <w:sz w:val="28"/>
          <w:szCs w:val="28"/>
          <w:lang w:val="uk-UA"/>
        </w:rPr>
        <w:t xml:space="preserve"> дисертації).</w:t>
      </w:r>
    </w:p>
    <w:p w:rsidR="006634BD" w:rsidRPr="00AC3AD7" w:rsidRDefault="00DE7DE6" w:rsidP="00854633">
      <w:pPr>
        <w:spacing w:after="0" w:line="360" w:lineRule="auto"/>
        <w:ind w:firstLine="709"/>
        <w:contextualSpacing/>
        <w:jc w:val="both"/>
        <w:rPr>
          <w:rFonts w:ascii="Times New Roman" w:hAnsi="Times New Roman"/>
          <w:sz w:val="28"/>
          <w:szCs w:val="28"/>
          <w:lang w:val="uk-UA"/>
        </w:rPr>
      </w:pPr>
      <w:r w:rsidRPr="00AC3AD7">
        <w:rPr>
          <w:rFonts w:ascii="Times New Roman" w:hAnsi="Times New Roman"/>
          <w:sz w:val="28"/>
          <w:szCs w:val="28"/>
          <w:lang w:val="uk-UA"/>
        </w:rPr>
        <w:t>Схвального відгуку заслугову</w:t>
      </w:r>
      <w:r w:rsidR="006634BD" w:rsidRPr="00AC3AD7">
        <w:rPr>
          <w:rFonts w:ascii="Times New Roman" w:hAnsi="Times New Roman"/>
          <w:sz w:val="28"/>
          <w:szCs w:val="28"/>
          <w:lang w:val="uk-UA"/>
        </w:rPr>
        <w:t xml:space="preserve">є і те, що автор в роботі досліджує особливості правового регулювання </w:t>
      </w:r>
      <w:r w:rsidR="00720CD2" w:rsidRPr="00AC3AD7">
        <w:rPr>
          <w:rFonts w:ascii="Times New Roman" w:hAnsi="Times New Roman"/>
          <w:sz w:val="28"/>
          <w:szCs w:val="28"/>
          <w:lang w:val="uk-UA"/>
        </w:rPr>
        <w:t xml:space="preserve">відповідальності державних акціонерних компаній за цивільно-правовими зобов’язаннями </w:t>
      </w:r>
      <w:r w:rsidR="006634BD" w:rsidRPr="00AC3AD7">
        <w:rPr>
          <w:rFonts w:ascii="Times New Roman" w:hAnsi="Times New Roman"/>
          <w:sz w:val="28"/>
          <w:szCs w:val="28"/>
          <w:lang w:val="uk-UA"/>
        </w:rPr>
        <w:t>(с. 1</w:t>
      </w:r>
      <w:r w:rsidR="00720CD2" w:rsidRPr="00AC3AD7">
        <w:rPr>
          <w:rFonts w:ascii="Times New Roman" w:hAnsi="Times New Roman"/>
          <w:sz w:val="28"/>
          <w:szCs w:val="28"/>
          <w:lang w:val="uk-UA"/>
        </w:rPr>
        <w:t>56</w:t>
      </w:r>
      <w:r w:rsidR="006634BD" w:rsidRPr="00AC3AD7">
        <w:rPr>
          <w:rFonts w:ascii="Times New Roman" w:hAnsi="Times New Roman"/>
          <w:sz w:val="28"/>
          <w:szCs w:val="28"/>
          <w:lang w:val="uk-UA"/>
        </w:rPr>
        <w:t>-1</w:t>
      </w:r>
      <w:r w:rsidR="00720CD2" w:rsidRPr="00AC3AD7">
        <w:rPr>
          <w:rFonts w:ascii="Times New Roman" w:hAnsi="Times New Roman"/>
          <w:sz w:val="28"/>
          <w:szCs w:val="28"/>
          <w:lang w:val="uk-UA"/>
        </w:rPr>
        <w:t>68</w:t>
      </w:r>
      <w:r w:rsidR="006634BD" w:rsidRPr="00AC3AD7">
        <w:rPr>
          <w:rFonts w:ascii="Times New Roman" w:hAnsi="Times New Roman"/>
          <w:sz w:val="28"/>
          <w:szCs w:val="28"/>
          <w:lang w:val="uk-UA"/>
        </w:rPr>
        <w:t xml:space="preserve"> дисертації).</w:t>
      </w:r>
    </w:p>
    <w:p w:rsidR="00DE7DE6" w:rsidRPr="00AC3AD7" w:rsidRDefault="00DE7DE6" w:rsidP="00854633">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Поряд із положеннями, які заслуговують на позитивну оцінку, дисертація містить деякі дискусійні положення, які потребують додаткового обґрунтування з боку дисертант</w:t>
      </w:r>
      <w:r w:rsidR="006634BD" w:rsidRPr="00AC3AD7">
        <w:rPr>
          <w:rFonts w:ascii="Times New Roman" w:hAnsi="Times New Roman"/>
          <w:sz w:val="28"/>
          <w:szCs w:val="28"/>
          <w:lang w:val="uk-UA"/>
        </w:rPr>
        <w:t>а</w:t>
      </w:r>
      <w:r w:rsidRPr="00AC3AD7">
        <w:rPr>
          <w:rFonts w:ascii="Times New Roman" w:hAnsi="Times New Roman"/>
          <w:sz w:val="28"/>
          <w:szCs w:val="28"/>
          <w:lang w:val="uk-UA"/>
        </w:rPr>
        <w:t>, а також окремі рекомендації:</w:t>
      </w:r>
    </w:p>
    <w:p w:rsidR="00234D07" w:rsidRPr="00AC3AD7" w:rsidRDefault="00234D07" w:rsidP="00E27001">
      <w:pPr>
        <w:pStyle w:val="a3"/>
        <w:numPr>
          <w:ilvl w:val="0"/>
          <w:numId w:val="1"/>
        </w:numPr>
        <w:tabs>
          <w:tab w:val="left" w:pos="851"/>
        </w:tabs>
        <w:spacing w:after="0" w:line="360" w:lineRule="auto"/>
        <w:ind w:left="0" w:firstLine="567"/>
        <w:jc w:val="both"/>
        <w:rPr>
          <w:rFonts w:ascii="Times New Roman" w:hAnsi="Times New Roman"/>
          <w:sz w:val="28"/>
          <w:szCs w:val="28"/>
          <w:lang w:val="uk-UA"/>
        </w:rPr>
      </w:pPr>
      <w:r w:rsidRPr="00AC3AD7">
        <w:rPr>
          <w:rFonts w:ascii="Times New Roman" w:hAnsi="Times New Roman"/>
          <w:sz w:val="28"/>
          <w:szCs w:val="28"/>
          <w:lang w:val="uk-UA"/>
        </w:rPr>
        <w:lastRenderedPageBreak/>
        <w:t xml:space="preserve">Автор зазначає, що нормативну основу дисертаційного дослідження становлять міжнародно-правові акти, законодавство України та зарубіжних країн (зокрема, Грузії, Федеративної Республіки Німеччина, Сполучених Штатів Америки, Великої Британії, Російської Федерації, Королівства Швеція) (с.7 дисертації), однак залишається відкритим питання дотримання системного підходу і повноти наукового дослідження. </w:t>
      </w:r>
      <w:r w:rsidRPr="00AC3AD7">
        <w:rPr>
          <w:rFonts w:ascii="Times New Roman" w:eastAsia="Times New Roman" w:hAnsi="Times New Roman"/>
          <w:sz w:val="28"/>
          <w:szCs w:val="28"/>
          <w:lang w:val="uk-UA"/>
        </w:rPr>
        <w:t xml:space="preserve">Доречно було б уточнити, </w:t>
      </w:r>
      <w:r w:rsidR="00B5076D" w:rsidRPr="00AC3AD7">
        <w:rPr>
          <w:rFonts w:ascii="Times New Roman" w:eastAsia="Times New Roman" w:hAnsi="Times New Roman"/>
          <w:sz w:val="28"/>
          <w:szCs w:val="28"/>
          <w:lang w:val="uk-UA"/>
        </w:rPr>
        <w:t xml:space="preserve">чому законодавство саме цих </w:t>
      </w:r>
      <w:r w:rsidR="00976348" w:rsidRPr="00AC3AD7">
        <w:rPr>
          <w:rFonts w:ascii="Times New Roman" w:eastAsia="Times New Roman" w:hAnsi="Times New Roman"/>
          <w:sz w:val="28"/>
          <w:szCs w:val="28"/>
          <w:lang w:val="uk-UA"/>
        </w:rPr>
        <w:t xml:space="preserve">(а не будь яких інших) </w:t>
      </w:r>
      <w:r w:rsidR="00B5076D" w:rsidRPr="00AC3AD7">
        <w:rPr>
          <w:rFonts w:ascii="Times New Roman" w:eastAsia="Times New Roman" w:hAnsi="Times New Roman"/>
          <w:sz w:val="28"/>
          <w:szCs w:val="28"/>
          <w:lang w:val="uk-UA"/>
        </w:rPr>
        <w:t>країн було обрано автором для аналізу.</w:t>
      </w:r>
    </w:p>
    <w:p w:rsidR="00060C24" w:rsidRPr="00AC3AD7" w:rsidRDefault="00E4563A" w:rsidP="00E27001">
      <w:pPr>
        <w:pStyle w:val="a3"/>
        <w:numPr>
          <w:ilvl w:val="0"/>
          <w:numId w:val="1"/>
        </w:numPr>
        <w:tabs>
          <w:tab w:val="left" w:pos="851"/>
        </w:tabs>
        <w:spacing w:after="0" w:line="360" w:lineRule="auto"/>
        <w:ind w:left="0" w:firstLine="567"/>
        <w:jc w:val="both"/>
        <w:rPr>
          <w:rFonts w:ascii="Times New Roman" w:hAnsi="Times New Roman"/>
          <w:sz w:val="28"/>
          <w:szCs w:val="28"/>
          <w:lang w:val="uk-UA"/>
        </w:rPr>
      </w:pPr>
      <w:r w:rsidRPr="00AC3AD7">
        <w:rPr>
          <w:rFonts w:ascii="Times New Roman" w:hAnsi="Times New Roman"/>
          <w:sz w:val="28"/>
          <w:szCs w:val="28"/>
          <w:lang w:val="uk-UA"/>
        </w:rPr>
        <w:t xml:space="preserve">Серед </w:t>
      </w:r>
      <w:r w:rsidR="00BB326A" w:rsidRPr="00AC3AD7">
        <w:rPr>
          <w:rFonts w:ascii="Times New Roman" w:hAnsi="Times New Roman"/>
          <w:sz w:val="28"/>
          <w:szCs w:val="28"/>
          <w:lang w:val="uk-UA"/>
        </w:rPr>
        <w:t>новизни</w:t>
      </w:r>
      <w:r w:rsidRPr="00AC3AD7">
        <w:rPr>
          <w:rFonts w:ascii="Times New Roman" w:hAnsi="Times New Roman"/>
          <w:sz w:val="28"/>
          <w:szCs w:val="28"/>
          <w:lang w:val="uk-UA"/>
        </w:rPr>
        <w:t xml:space="preserve"> (п.</w:t>
      </w:r>
      <w:r w:rsidR="00BB326A" w:rsidRPr="00AC3AD7">
        <w:rPr>
          <w:rFonts w:ascii="Times New Roman" w:hAnsi="Times New Roman"/>
          <w:sz w:val="28"/>
          <w:szCs w:val="28"/>
          <w:lang w:val="uk-UA"/>
        </w:rPr>
        <w:t>3</w:t>
      </w:r>
      <w:r w:rsidRPr="00AC3AD7">
        <w:rPr>
          <w:rFonts w:ascii="Times New Roman" w:hAnsi="Times New Roman"/>
          <w:sz w:val="28"/>
          <w:szCs w:val="28"/>
          <w:lang w:val="uk-UA"/>
        </w:rPr>
        <w:t>) автор виділяє одним із ключових положень те, що</w:t>
      </w:r>
      <w:r w:rsidR="00BB326A" w:rsidRPr="00AC3AD7">
        <w:rPr>
          <w:rFonts w:ascii="Times New Roman" w:hAnsi="Times New Roman"/>
          <w:sz w:val="28"/>
          <w:szCs w:val="28"/>
          <w:lang w:val="uk-UA"/>
        </w:rPr>
        <w:t xml:space="preserve"> </w:t>
      </w:r>
      <w:r w:rsidR="00E27001" w:rsidRPr="00AC3AD7">
        <w:rPr>
          <w:rFonts w:ascii="Times New Roman" w:hAnsi="Times New Roman"/>
          <w:sz w:val="28"/>
          <w:szCs w:val="28"/>
          <w:lang w:val="uk-UA"/>
        </w:rPr>
        <w:t xml:space="preserve">юридична відповідальність державних акціонерних компаній має </w:t>
      </w:r>
      <w:r w:rsidR="00BB326A" w:rsidRPr="00AC3AD7">
        <w:rPr>
          <w:rFonts w:ascii="Times New Roman" w:hAnsi="Times New Roman"/>
          <w:sz w:val="28"/>
          <w:szCs w:val="28"/>
          <w:lang w:val="uk-UA"/>
        </w:rPr>
        <w:t xml:space="preserve">цивільно-правовий характер </w:t>
      </w:r>
      <w:r w:rsidR="00E27001" w:rsidRPr="00AC3AD7">
        <w:rPr>
          <w:rFonts w:ascii="Times New Roman" w:hAnsi="Times New Roman"/>
          <w:sz w:val="28"/>
          <w:szCs w:val="28"/>
          <w:lang w:val="uk-UA"/>
        </w:rPr>
        <w:t>(</w:t>
      </w:r>
      <w:r w:rsidR="00BB326A" w:rsidRPr="00AC3AD7">
        <w:rPr>
          <w:rFonts w:ascii="Times New Roman" w:hAnsi="Times New Roman"/>
          <w:sz w:val="28"/>
          <w:szCs w:val="28"/>
          <w:lang w:val="uk-UA"/>
        </w:rPr>
        <w:t>на відміну від юридичних осіб публічного права, відповідальність яких має публічно-правовий характер</w:t>
      </w:r>
      <w:r w:rsidR="00E27001" w:rsidRPr="00AC3AD7">
        <w:rPr>
          <w:rFonts w:ascii="Times New Roman" w:hAnsi="Times New Roman"/>
          <w:sz w:val="28"/>
          <w:szCs w:val="28"/>
          <w:lang w:val="uk-UA"/>
        </w:rPr>
        <w:t>)</w:t>
      </w:r>
      <w:r w:rsidRPr="00AC3AD7">
        <w:rPr>
          <w:rFonts w:ascii="Times New Roman" w:eastAsia="Times New Roman" w:hAnsi="Times New Roman"/>
          <w:sz w:val="28"/>
          <w:szCs w:val="28"/>
          <w:lang w:val="uk-UA"/>
        </w:rPr>
        <w:t xml:space="preserve"> (с.</w:t>
      </w:r>
      <w:r w:rsidR="00060C24" w:rsidRPr="00AC3AD7">
        <w:rPr>
          <w:rFonts w:ascii="Times New Roman" w:eastAsia="Times New Roman" w:hAnsi="Times New Roman"/>
          <w:sz w:val="28"/>
          <w:szCs w:val="28"/>
          <w:lang w:val="uk-UA"/>
        </w:rPr>
        <w:t>4, 10</w:t>
      </w:r>
      <w:r w:rsidRPr="00AC3AD7">
        <w:rPr>
          <w:rFonts w:ascii="Times New Roman" w:eastAsia="Times New Roman" w:hAnsi="Times New Roman"/>
          <w:sz w:val="28"/>
          <w:szCs w:val="28"/>
          <w:lang w:val="uk-UA"/>
        </w:rPr>
        <w:t xml:space="preserve"> автореферату та с. </w:t>
      </w:r>
      <w:r w:rsidR="00060C24" w:rsidRPr="00AC3AD7">
        <w:rPr>
          <w:rFonts w:ascii="Times New Roman" w:eastAsia="Times New Roman" w:hAnsi="Times New Roman"/>
          <w:sz w:val="28"/>
          <w:szCs w:val="28"/>
          <w:lang w:val="uk-UA"/>
        </w:rPr>
        <w:t>9, 52, 54, 68</w:t>
      </w:r>
      <w:r w:rsidRPr="00AC3AD7">
        <w:rPr>
          <w:rFonts w:ascii="Times New Roman" w:eastAsia="Times New Roman" w:hAnsi="Times New Roman"/>
          <w:sz w:val="28"/>
          <w:szCs w:val="28"/>
          <w:lang w:val="uk-UA"/>
        </w:rPr>
        <w:t xml:space="preserve"> дисертації), але такий висновок</w:t>
      </w:r>
      <w:r w:rsidR="00060C24" w:rsidRPr="00AC3AD7">
        <w:rPr>
          <w:rFonts w:ascii="Times New Roman" w:eastAsia="Times New Roman" w:hAnsi="Times New Roman"/>
          <w:sz w:val="28"/>
          <w:szCs w:val="28"/>
          <w:lang w:val="uk-UA"/>
        </w:rPr>
        <w:t xml:space="preserve">, на нашу думку є </w:t>
      </w:r>
      <w:r w:rsidR="000B4758" w:rsidRPr="00AC3AD7">
        <w:rPr>
          <w:rFonts w:ascii="Times New Roman" w:eastAsia="Times New Roman" w:hAnsi="Times New Roman"/>
          <w:sz w:val="28"/>
          <w:szCs w:val="28"/>
          <w:lang w:val="uk-UA"/>
        </w:rPr>
        <w:t>спірним</w:t>
      </w:r>
      <w:r w:rsidR="00060C24" w:rsidRPr="00AC3AD7">
        <w:rPr>
          <w:rFonts w:ascii="Times New Roman" w:eastAsia="Times New Roman" w:hAnsi="Times New Roman"/>
          <w:sz w:val="28"/>
          <w:szCs w:val="28"/>
          <w:lang w:val="uk-UA"/>
        </w:rPr>
        <w:t>, адже абсолютно усі юридичні особи публічного права, які виступають учасниками цивільних правовідносин</w:t>
      </w:r>
      <w:r w:rsidR="00901922" w:rsidRPr="00AC3AD7">
        <w:rPr>
          <w:rFonts w:ascii="Times New Roman" w:eastAsia="Times New Roman" w:hAnsi="Times New Roman"/>
          <w:sz w:val="28"/>
          <w:szCs w:val="28"/>
          <w:lang w:val="uk-UA"/>
        </w:rPr>
        <w:t xml:space="preserve"> (замовниками, покупцями, орендарями тощо)</w:t>
      </w:r>
      <w:r w:rsidR="00060C24" w:rsidRPr="00AC3AD7">
        <w:rPr>
          <w:rFonts w:ascii="Times New Roman" w:eastAsia="Times New Roman" w:hAnsi="Times New Roman"/>
          <w:sz w:val="28"/>
          <w:szCs w:val="28"/>
          <w:lang w:val="uk-UA"/>
        </w:rPr>
        <w:t xml:space="preserve"> можуть нести </w:t>
      </w:r>
      <w:r w:rsidR="00060C24" w:rsidRPr="00AC3AD7">
        <w:rPr>
          <w:rFonts w:ascii="Times New Roman" w:hAnsi="Times New Roman"/>
          <w:sz w:val="28"/>
          <w:szCs w:val="28"/>
          <w:lang w:val="uk-UA"/>
        </w:rPr>
        <w:t>юридичну відповідальність цивільно-правового характеру.</w:t>
      </w:r>
      <w:r w:rsidR="00901922" w:rsidRPr="00AC3AD7">
        <w:rPr>
          <w:rFonts w:ascii="Times New Roman" w:hAnsi="Times New Roman"/>
          <w:sz w:val="28"/>
          <w:szCs w:val="28"/>
          <w:lang w:val="uk-UA"/>
        </w:rPr>
        <w:t xml:space="preserve"> Тому не можна однозначно відкидати приватно-правовий характер юридичної відповідальності юридичних осіб публічного права.</w:t>
      </w:r>
    </w:p>
    <w:p w:rsidR="00517D13" w:rsidRPr="00AC3AD7" w:rsidRDefault="00CF5AC5" w:rsidP="00E27001">
      <w:pPr>
        <w:pStyle w:val="a3"/>
        <w:numPr>
          <w:ilvl w:val="0"/>
          <w:numId w:val="1"/>
        </w:numPr>
        <w:tabs>
          <w:tab w:val="left" w:pos="851"/>
        </w:tabs>
        <w:spacing w:after="0" w:line="360" w:lineRule="auto"/>
        <w:ind w:left="0" w:firstLine="567"/>
        <w:jc w:val="both"/>
        <w:rPr>
          <w:rFonts w:ascii="Times New Roman" w:hAnsi="Times New Roman"/>
          <w:sz w:val="28"/>
          <w:szCs w:val="28"/>
          <w:lang w:val="uk-UA"/>
        </w:rPr>
      </w:pPr>
      <w:r w:rsidRPr="00AC3AD7">
        <w:rPr>
          <w:rFonts w:ascii="Times New Roman" w:hAnsi="Times New Roman"/>
          <w:sz w:val="28"/>
          <w:szCs w:val="28"/>
          <w:lang w:val="uk-UA"/>
        </w:rPr>
        <w:t xml:space="preserve">Потребує додаткового уточнення співвідношення таких тверджень автора як: «Державні акціонерні компанії є юридичними особами публічного права», «Державні акціонерні компанії створюються у розпорядчому порядку на основі державного майна», «Акціонерне товариство, 100 відсотків акцій якого належить державі, повинно у назві містити слово „державне”». Таким чином </w:t>
      </w:r>
      <w:r w:rsidR="00EC5473" w:rsidRPr="00AC3AD7">
        <w:rPr>
          <w:rFonts w:ascii="Times New Roman" w:hAnsi="Times New Roman"/>
          <w:sz w:val="28"/>
          <w:szCs w:val="28"/>
          <w:lang w:val="uk-UA"/>
        </w:rPr>
        <w:t>позиція</w:t>
      </w:r>
      <w:r w:rsidR="00517D13" w:rsidRPr="00AC3AD7">
        <w:rPr>
          <w:rFonts w:ascii="Times New Roman" w:hAnsi="Times New Roman"/>
          <w:sz w:val="28"/>
          <w:szCs w:val="28"/>
          <w:lang w:val="uk-UA"/>
        </w:rPr>
        <w:t xml:space="preserve"> автора входить у </w:t>
      </w:r>
      <w:proofErr w:type="spellStart"/>
      <w:r w:rsidR="00517D13" w:rsidRPr="00AC3AD7">
        <w:rPr>
          <w:rFonts w:ascii="Times New Roman" w:hAnsi="Times New Roman"/>
          <w:sz w:val="28"/>
          <w:szCs w:val="28"/>
          <w:lang w:val="uk-UA"/>
        </w:rPr>
        <w:t>логічно</w:t>
      </w:r>
      <w:proofErr w:type="spellEnd"/>
      <w:r w:rsidR="00517D13" w:rsidRPr="00AC3AD7">
        <w:rPr>
          <w:rFonts w:ascii="Times New Roman" w:hAnsi="Times New Roman"/>
          <w:sz w:val="28"/>
          <w:szCs w:val="28"/>
          <w:lang w:val="uk-UA"/>
        </w:rPr>
        <w:t>-юридичну колізію</w:t>
      </w:r>
      <w:r w:rsidR="003752A3" w:rsidRPr="00AC3AD7">
        <w:rPr>
          <w:rFonts w:ascii="Times New Roman" w:hAnsi="Times New Roman"/>
          <w:sz w:val="28"/>
          <w:szCs w:val="28"/>
          <w:lang w:val="uk-UA"/>
        </w:rPr>
        <w:t xml:space="preserve"> із положеннями Державного класифікатора України ДК 002:2004 «Класифікація організаційно-правових форм господарювання»</w:t>
      </w:r>
      <w:r w:rsidR="00394593" w:rsidRPr="00AC3AD7">
        <w:rPr>
          <w:rFonts w:ascii="Times New Roman" w:hAnsi="Times New Roman"/>
          <w:sz w:val="28"/>
          <w:szCs w:val="28"/>
          <w:lang w:val="uk-UA"/>
        </w:rPr>
        <w:t xml:space="preserve">, відповідно до якого </w:t>
      </w:r>
      <w:r w:rsidR="00DA48C7" w:rsidRPr="00AC3AD7">
        <w:rPr>
          <w:rFonts w:ascii="Times New Roman" w:hAnsi="Times New Roman"/>
          <w:i/>
          <w:sz w:val="28"/>
          <w:szCs w:val="28"/>
          <w:lang w:val="uk-UA"/>
        </w:rPr>
        <w:t xml:space="preserve">Державна акціонерна компанія (товариство) </w:t>
      </w:r>
      <w:r w:rsidR="00517D13" w:rsidRPr="00AC3AD7">
        <w:rPr>
          <w:rFonts w:ascii="Times New Roman" w:hAnsi="Times New Roman"/>
          <w:i/>
          <w:sz w:val="28"/>
          <w:szCs w:val="28"/>
          <w:lang w:val="uk-UA"/>
        </w:rPr>
        <w:t>– акціонерне товариство, державна частка у статутному фонді якого перевищує п'ятдесят відсотків чи становить величину, яка забезпечує державі право вирішального впливу на господарську діяльність цієї компанії</w:t>
      </w:r>
      <w:r w:rsidR="00DA48C7" w:rsidRPr="00AC3AD7">
        <w:rPr>
          <w:rFonts w:ascii="Times New Roman" w:hAnsi="Times New Roman"/>
          <w:i/>
          <w:sz w:val="28"/>
          <w:szCs w:val="28"/>
          <w:lang w:val="uk-UA"/>
        </w:rPr>
        <w:t>.</w:t>
      </w:r>
    </w:p>
    <w:p w:rsidR="00337D68" w:rsidRPr="00AC3AD7" w:rsidRDefault="00337D68" w:rsidP="00E27001">
      <w:pPr>
        <w:pStyle w:val="a3"/>
        <w:numPr>
          <w:ilvl w:val="0"/>
          <w:numId w:val="1"/>
        </w:numPr>
        <w:tabs>
          <w:tab w:val="left" w:pos="851"/>
        </w:tabs>
        <w:spacing w:after="0" w:line="360" w:lineRule="auto"/>
        <w:ind w:left="0" w:firstLine="567"/>
        <w:jc w:val="both"/>
        <w:rPr>
          <w:rFonts w:ascii="Times New Roman" w:hAnsi="Times New Roman"/>
          <w:sz w:val="28"/>
          <w:szCs w:val="28"/>
          <w:lang w:val="uk-UA"/>
        </w:rPr>
      </w:pPr>
      <w:r w:rsidRPr="00AC3AD7">
        <w:rPr>
          <w:rFonts w:ascii="Times New Roman" w:hAnsi="Times New Roman"/>
          <w:sz w:val="28"/>
          <w:szCs w:val="28"/>
          <w:lang w:val="uk-UA"/>
        </w:rPr>
        <w:lastRenderedPageBreak/>
        <w:t xml:space="preserve">Для вдосконалення теоретичних основ цивілістичної концепції правового статусу та відповідного правового регулювання діяльності державних акціонерних компаній, автору доречно було б приділити більшої уваги реальному стану та перспективам розвитку чинного законодавства з питань розміщення товариством власних акцій та особливостям відчуження (в </w:t>
      </w:r>
      <w:proofErr w:type="spellStart"/>
      <w:r w:rsidRPr="00AC3AD7">
        <w:rPr>
          <w:rFonts w:ascii="Times New Roman" w:hAnsi="Times New Roman"/>
          <w:sz w:val="28"/>
          <w:szCs w:val="28"/>
          <w:lang w:val="uk-UA"/>
        </w:rPr>
        <w:t>т.ч</w:t>
      </w:r>
      <w:proofErr w:type="spellEnd"/>
      <w:r w:rsidRPr="00AC3AD7">
        <w:rPr>
          <w:rFonts w:ascii="Times New Roman" w:hAnsi="Times New Roman"/>
          <w:sz w:val="28"/>
          <w:szCs w:val="28"/>
          <w:lang w:val="uk-UA"/>
        </w:rPr>
        <w:t>. викупу) таких акцій.</w:t>
      </w:r>
    </w:p>
    <w:p w:rsidR="002C158C" w:rsidRPr="00AC3AD7" w:rsidRDefault="002C158C" w:rsidP="00E27001">
      <w:pPr>
        <w:pStyle w:val="a3"/>
        <w:numPr>
          <w:ilvl w:val="0"/>
          <w:numId w:val="1"/>
        </w:numPr>
        <w:tabs>
          <w:tab w:val="left" w:pos="851"/>
        </w:tabs>
        <w:spacing w:after="0" w:line="360" w:lineRule="auto"/>
        <w:ind w:left="0" w:firstLine="567"/>
        <w:jc w:val="both"/>
        <w:rPr>
          <w:rFonts w:ascii="Times New Roman" w:hAnsi="Times New Roman"/>
          <w:sz w:val="28"/>
          <w:szCs w:val="28"/>
          <w:lang w:val="uk-UA"/>
        </w:rPr>
      </w:pPr>
      <w:r w:rsidRPr="00AC3AD7">
        <w:rPr>
          <w:rFonts w:ascii="Times New Roman" w:hAnsi="Times New Roman"/>
          <w:sz w:val="28"/>
          <w:szCs w:val="28"/>
          <w:lang w:val="uk-UA"/>
        </w:rPr>
        <w:t>В</w:t>
      </w:r>
      <w:r w:rsidR="00E4563A" w:rsidRPr="00AC3AD7">
        <w:rPr>
          <w:rFonts w:ascii="Times New Roman" w:hAnsi="Times New Roman"/>
          <w:sz w:val="28"/>
          <w:szCs w:val="28"/>
          <w:lang w:val="uk-UA"/>
        </w:rPr>
        <w:t xml:space="preserve"> роботі запропоновано </w:t>
      </w:r>
      <w:r w:rsidRPr="00AC3AD7">
        <w:rPr>
          <w:rFonts w:ascii="Times New Roman" w:hAnsi="Times New Roman"/>
          <w:sz w:val="28"/>
          <w:szCs w:val="28"/>
          <w:lang w:val="uk-UA"/>
        </w:rPr>
        <w:t xml:space="preserve">цілий ряд реальних пропозицій змін до чинного законодавства. Доречно було б за результатами дисертаційного дослідження підготувати законопроект, який не лише враховував би пропозиції автора, а й передбачав би комплексний підхід для внесення змін у цілий ряд нормативних актів, якими врегульовано </w:t>
      </w:r>
      <w:r w:rsidR="00F42A7A" w:rsidRPr="00AC3AD7">
        <w:rPr>
          <w:rFonts w:ascii="Times New Roman" w:hAnsi="Times New Roman"/>
          <w:sz w:val="28"/>
          <w:szCs w:val="28"/>
          <w:lang w:val="uk-UA"/>
        </w:rPr>
        <w:t>цивільно-правові відносини за участю державних акціонерних компаній</w:t>
      </w:r>
    </w:p>
    <w:p w:rsidR="008A7A69" w:rsidRPr="00AC3AD7" w:rsidRDefault="008A7A69" w:rsidP="008A7A69">
      <w:pPr>
        <w:shd w:val="clear" w:color="auto" w:fill="FFFFFF"/>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Проте, висловлені зауваження не торкаються концептуальних положень дисертаційного дослідження, у своїй більшості стосуються дискусійних проблем, не применшують належного рівня рецензованого дослідження і не впливають на загальну позитивну оцінку.</w:t>
      </w:r>
    </w:p>
    <w:p w:rsidR="008A7A69" w:rsidRPr="00AC3AD7" w:rsidRDefault="008A7A69" w:rsidP="008A7A69">
      <w:pPr>
        <w:spacing w:after="0" w:line="360" w:lineRule="auto"/>
        <w:ind w:firstLine="567"/>
        <w:jc w:val="both"/>
        <w:rPr>
          <w:rFonts w:ascii="Times New Roman" w:hAnsi="Times New Roman"/>
          <w:sz w:val="28"/>
          <w:szCs w:val="28"/>
          <w:lang w:val="uk-UA"/>
        </w:rPr>
      </w:pPr>
      <w:r w:rsidRPr="00AC3AD7">
        <w:rPr>
          <w:rFonts w:ascii="Times New Roman" w:hAnsi="Times New Roman"/>
          <w:sz w:val="28"/>
          <w:szCs w:val="28"/>
          <w:lang w:val="uk-UA"/>
        </w:rPr>
        <w:t>Зміст автореферату повною мірою відображає структуру, хід дослідження, основні положення і висновки дисертації. Автореферат не містить положень, що не увійшли до основного змісту дисертації.</w:t>
      </w:r>
    </w:p>
    <w:p w:rsidR="008A7A69" w:rsidRPr="00AC3AD7" w:rsidRDefault="00854633" w:rsidP="008A7A69">
      <w:pPr>
        <w:spacing w:after="0" w:line="360" w:lineRule="auto"/>
        <w:ind w:firstLine="851"/>
        <w:jc w:val="both"/>
        <w:rPr>
          <w:rFonts w:ascii="Times New Roman" w:hAnsi="Times New Roman"/>
          <w:sz w:val="28"/>
          <w:szCs w:val="28"/>
          <w:lang w:val="uk-UA"/>
        </w:rPr>
      </w:pPr>
      <w:r w:rsidRPr="00AC3AD7">
        <w:rPr>
          <w:rFonts w:ascii="Times New Roman" w:hAnsi="Times New Roman"/>
          <w:sz w:val="28"/>
          <w:szCs w:val="28"/>
          <w:lang w:val="uk-UA"/>
        </w:rPr>
        <w:t xml:space="preserve">Дисертаційне дослідження </w:t>
      </w:r>
      <w:proofErr w:type="spellStart"/>
      <w:r w:rsidR="00F17500" w:rsidRPr="00AC3AD7">
        <w:rPr>
          <w:rFonts w:ascii="Times New Roman" w:hAnsi="Times New Roman"/>
          <w:sz w:val="28"/>
          <w:szCs w:val="28"/>
          <w:lang w:val="uk-UA"/>
        </w:rPr>
        <w:t>Волкової</w:t>
      </w:r>
      <w:proofErr w:type="spellEnd"/>
      <w:r w:rsidR="00F17500" w:rsidRPr="00AC3AD7">
        <w:rPr>
          <w:rFonts w:ascii="Times New Roman" w:hAnsi="Times New Roman"/>
          <w:sz w:val="28"/>
          <w:szCs w:val="28"/>
          <w:lang w:val="uk-UA"/>
        </w:rPr>
        <w:t xml:space="preserve"> Людмили Олександрівни </w:t>
      </w:r>
      <w:proofErr w:type="spellStart"/>
      <w:r w:rsidR="00F17500" w:rsidRPr="00AC3AD7">
        <w:rPr>
          <w:rFonts w:ascii="Times New Roman" w:hAnsi="Times New Roman"/>
          <w:sz w:val="28"/>
          <w:szCs w:val="28"/>
          <w:lang w:val="uk-UA"/>
        </w:rPr>
        <w:t>Волкової</w:t>
      </w:r>
      <w:proofErr w:type="spellEnd"/>
      <w:r w:rsidR="00F17500" w:rsidRPr="00AC3AD7">
        <w:rPr>
          <w:rFonts w:ascii="Times New Roman" w:hAnsi="Times New Roman"/>
          <w:sz w:val="28"/>
          <w:szCs w:val="28"/>
          <w:lang w:val="uk-UA"/>
        </w:rPr>
        <w:t xml:space="preserve"> Людмили Олександрівни на тему «Цивільно-правовий статус державних акціонерних компаній» </w:t>
      </w:r>
      <w:r w:rsidRPr="00AC3AD7">
        <w:rPr>
          <w:rFonts w:ascii="Times New Roman" w:hAnsi="Times New Roman"/>
          <w:sz w:val="28"/>
          <w:szCs w:val="28"/>
          <w:lang w:val="uk-UA"/>
        </w:rPr>
        <w:t xml:space="preserve">є самостійною завершеною науковою працею, в якій отримані нові, науково обґрунтовані результати, що в сукупності вирішують поставлене наукове завдання – </w:t>
      </w:r>
      <w:r w:rsidR="00F17500" w:rsidRPr="00AC3AD7">
        <w:rPr>
          <w:rFonts w:ascii="Times New Roman" w:hAnsi="Times New Roman"/>
          <w:sz w:val="28"/>
          <w:szCs w:val="28"/>
          <w:lang w:val="uk-UA"/>
        </w:rPr>
        <w:t>вдосконалення теоретичних основ цивілістичної концепції правового статусу та відповідного правового регулювання діяльності державних акціонерних компаній, а також розробка пропозицій до законодавства, спрямованих на збалансування приватних і публічних інтересів у процесі діяльності таких юридичних осіб публічного права</w:t>
      </w:r>
      <w:r w:rsidRPr="00AC3AD7">
        <w:rPr>
          <w:rFonts w:ascii="Times New Roman" w:hAnsi="Times New Roman"/>
          <w:sz w:val="28"/>
          <w:szCs w:val="28"/>
          <w:lang w:val="uk-UA"/>
        </w:rPr>
        <w:t>.</w:t>
      </w:r>
    </w:p>
    <w:p w:rsidR="00DF1C75" w:rsidRPr="00AC3AD7" w:rsidRDefault="00DF1C75" w:rsidP="008A7A69">
      <w:pPr>
        <w:spacing w:after="0" w:line="360" w:lineRule="auto"/>
        <w:ind w:firstLine="851"/>
        <w:jc w:val="both"/>
        <w:rPr>
          <w:rFonts w:ascii="Times New Roman" w:hAnsi="Times New Roman"/>
          <w:sz w:val="28"/>
          <w:szCs w:val="28"/>
          <w:lang w:val="uk-UA"/>
        </w:rPr>
      </w:pPr>
      <w:r w:rsidRPr="00AC3AD7">
        <w:rPr>
          <w:rFonts w:ascii="Times New Roman" w:hAnsi="Times New Roman"/>
          <w:sz w:val="28"/>
          <w:szCs w:val="28"/>
          <w:lang w:val="uk-UA"/>
        </w:rPr>
        <w:br w:type="page"/>
      </w:r>
    </w:p>
    <w:p w:rsidR="002F73A3" w:rsidRPr="00AC3AD7" w:rsidRDefault="002F73A3">
      <w:pPr>
        <w:spacing w:after="0" w:line="240" w:lineRule="auto"/>
        <w:rPr>
          <w:rFonts w:ascii="Times New Roman" w:hAnsi="Times New Roman"/>
          <w:b/>
          <w:sz w:val="28"/>
          <w:szCs w:val="28"/>
          <w:u w:val="single"/>
          <w:lang w:val="uk-UA" w:eastAsia="ru-RU"/>
        </w:rPr>
        <w:sectPr w:rsidR="002F73A3" w:rsidRPr="00AC3AD7" w:rsidSect="00FD5501">
          <w:footerReference w:type="even" r:id="rId8"/>
          <w:pgSz w:w="11906" w:h="16838"/>
          <w:pgMar w:top="1134" w:right="850" w:bottom="1134" w:left="1701" w:header="708" w:footer="708" w:gutter="0"/>
          <w:cols w:space="708"/>
          <w:docGrid w:linePitch="360"/>
        </w:sectPr>
      </w:pPr>
      <w:bookmarkStart w:id="0" w:name="_GoBack"/>
      <w:bookmarkEnd w:id="0"/>
    </w:p>
    <w:p w:rsidR="00160195" w:rsidRPr="00AC3AD7" w:rsidRDefault="002F73A3" w:rsidP="002F73A3">
      <w:pPr>
        <w:spacing w:after="0" w:line="360" w:lineRule="auto"/>
        <w:rPr>
          <w:rFonts w:ascii="Times New Roman" w:hAnsi="Times New Roman"/>
          <w:b/>
          <w:sz w:val="28"/>
          <w:szCs w:val="28"/>
          <w:u w:val="single"/>
          <w:lang w:val="uk-UA" w:eastAsia="ru-RU"/>
        </w:rPr>
      </w:pPr>
      <w:r w:rsidRPr="00AC3AD7">
        <w:rPr>
          <w:noProof/>
          <w:lang w:val="uk-UA"/>
        </w:rPr>
        <w:lastRenderedPageBreak/>
        <w:drawing>
          <wp:inline distT="0" distB="0" distL="0" distR="0" wp14:anchorId="407ED2F5" wp14:editId="745ED12C">
            <wp:extent cx="7555251" cy="10126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02004" cy="10189647"/>
                    </a:xfrm>
                    <a:prstGeom prst="rect">
                      <a:avLst/>
                    </a:prstGeom>
                  </pic:spPr>
                </pic:pic>
              </a:graphicData>
            </a:graphic>
          </wp:inline>
        </w:drawing>
      </w:r>
    </w:p>
    <w:sectPr w:rsidR="00160195" w:rsidRPr="00AC3AD7" w:rsidSect="002F73A3">
      <w:pgSz w:w="11906" w:h="16838"/>
      <w:pgMar w:top="142" w:right="850" w:bottom="113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55" w:rsidRDefault="00765A55" w:rsidP="000D6A8D">
      <w:pPr>
        <w:spacing w:after="0" w:line="240" w:lineRule="auto"/>
      </w:pPr>
      <w:r>
        <w:separator/>
      </w:r>
    </w:p>
  </w:endnote>
  <w:endnote w:type="continuationSeparator" w:id="0">
    <w:p w:rsidR="00765A55" w:rsidRDefault="00765A55" w:rsidP="000D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A3" w:rsidRDefault="002F73A3" w:rsidP="00F0715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rsidR="002F73A3" w:rsidRDefault="002F73A3" w:rsidP="000D6A8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55" w:rsidRDefault="00765A55" w:rsidP="000D6A8D">
      <w:pPr>
        <w:spacing w:after="0" w:line="240" w:lineRule="auto"/>
      </w:pPr>
      <w:r>
        <w:separator/>
      </w:r>
    </w:p>
  </w:footnote>
  <w:footnote w:type="continuationSeparator" w:id="0">
    <w:p w:rsidR="00765A55" w:rsidRDefault="00765A55" w:rsidP="000D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5A35"/>
    <w:multiLevelType w:val="hybridMultilevel"/>
    <w:tmpl w:val="2AB27982"/>
    <w:lvl w:ilvl="0" w:tplc="9672FA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6D"/>
    <w:rsid w:val="0000209A"/>
    <w:rsid w:val="00002A20"/>
    <w:rsid w:val="00012EE3"/>
    <w:rsid w:val="0003730A"/>
    <w:rsid w:val="00046953"/>
    <w:rsid w:val="00060C24"/>
    <w:rsid w:val="00081608"/>
    <w:rsid w:val="000856B2"/>
    <w:rsid w:val="00096BC1"/>
    <w:rsid w:val="000B0EA4"/>
    <w:rsid w:val="000B4758"/>
    <w:rsid w:val="000B7905"/>
    <w:rsid w:val="000C49A0"/>
    <w:rsid w:val="000D6A8D"/>
    <w:rsid w:val="000D7693"/>
    <w:rsid w:val="00121088"/>
    <w:rsid w:val="00126F4B"/>
    <w:rsid w:val="001379A4"/>
    <w:rsid w:val="001507AD"/>
    <w:rsid w:val="00160195"/>
    <w:rsid w:val="001A61F2"/>
    <w:rsid w:val="00207487"/>
    <w:rsid w:val="00213D8A"/>
    <w:rsid w:val="00214213"/>
    <w:rsid w:val="00232773"/>
    <w:rsid w:val="00234D07"/>
    <w:rsid w:val="00280CCD"/>
    <w:rsid w:val="00285CCF"/>
    <w:rsid w:val="002B51A4"/>
    <w:rsid w:val="002C158C"/>
    <w:rsid w:val="002D4AC2"/>
    <w:rsid w:val="002F73A3"/>
    <w:rsid w:val="00305FCF"/>
    <w:rsid w:val="00316591"/>
    <w:rsid w:val="00337D68"/>
    <w:rsid w:val="00357EF0"/>
    <w:rsid w:val="003752A3"/>
    <w:rsid w:val="00377F81"/>
    <w:rsid w:val="0039030C"/>
    <w:rsid w:val="00394593"/>
    <w:rsid w:val="003A0440"/>
    <w:rsid w:val="003A4D28"/>
    <w:rsid w:val="003B01FE"/>
    <w:rsid w:val="003B2D2B"/>
    <w:rsid w:val="003B344D"/>
    <w:rsid w:val="003B4B82"/>
    <w:rsid w:val="00400EE8"/>
    <w:rsid w:val="00404AAA"/>
    <w:rsid w:val="00421482"/>
    <w:rsid w:val="00434414"/>
    <w:rsid w:val="00441762"/>
    <w:rsid w:val="00441AF2"/>
    <w:rsid w:val="00462165"/>
    <w:rsid w:val="004A6391"/>
    <w:rsid w:val="004B1FAC"/>
    <w:rsid w:val="004C4778"/>
    <w:rsid w:val="004D3D7F"/>
    <w:rsid w:val="004D5907"/>
    <w:rsid w:val="004F0CFE"/>
    <w:rsid w:val="00501694"/>
    <w:rsid w:val="00515E29"/>
    <w:rsid w:val="00517D13"/>
    <w:rsid w:val="00535E76"/>
    <w:rsid w:val="0055411B"/>
    <w:rsid w:val="005659FB"/>
    <w:rsid w:val="00587118"/>
    <w:rsid w:val="005B4D24"/>
    <w:rsid w:val="005B5902"/>
    <w:rsid w:val="005B719C"/>
    <w:rsid w:val="005C3D81"/>
    <w:rsid w:val="00630008"/>
    <w:rsid w:val="006332ED"/>
    <w:rsid w:val="00643C43"/>
    <w:rsid w:val="006463FA"/>
    <w:rsid w:val="006576A4"/>
    <w:rsid w:val="006634BD"/>
    <w:rsid w:val="00681A31"/>
    <w:rsid w:val="006A3091"/>
    <w:rsid w:val="006A6A54"/>
    <w:rsid w:val="006D19F7"/>
    <w:rsid w:val="006D638E"/>
    <w:rsid w:val="006F6B22"/>
    <w:rsid w:val="007047AB"/>
    <w:rsid w:val="00720CD2"/>
    <w:rsid w:val="00765A55"/>
    <w:rsid w:val="00774E5C"/>
    <w:rsid w:val="007A44D9"/>
    <w:rsid w:val="007A7FCD"/>
    <w:rsid w:val="007B47F5"/>
    <w:rsid w:val="007E0D74"/>
    <w:rsid w:val="008260F8"/>
    <w:rsid w:val="0083251B"/>
    <w:rsid w:val="008375CB"/>
    <w:rsid w:val="00853938"/>
    <w:rsid w:val="00854633"/>
    <w:rsid w:val="0087152D"/>
    <w:rsid w:val="00874BC3"/>
    <w:rsid w:val="0088461A"/>
    <w:rsid w:val="008A7A69"/>
    <w:rsid w:val="008B5EDD"/>
    <w:rsid w:val="008C13EE"/>
    <w:rsid w:val="008F358E"/>
    <w:rsid w:val="00901922"/>
    <w:rsid w:val="00903D23"/>
    <w:rsid w:val="00906A5C"/>
    <w:rsid w:val="009277E6"/>
    <w:rsid w:val="00935F4B"/>
    <w:rsid w:val="00945A23"/>
    <w:rsid w:val="00976348"/>
    <w:rsid w:val="009763F4"/>
    <w:rsid w:val="0098170D"/>
    <w:rsid w:val="0098442B"/>
    <w:rsid w:val="00993E0E"/>
    <w:rsid w:val="009B2351"/>
    <w:rsid w:val="00A07857"/>
    <w:rsid w:val="00A21735"/>
    <w:rsid w:val="00A22B75"/>
    <w:rsid w:val="00A41928"/>
    <w:rsid w:val="00A43334"/>
    <w:rsid w:val="00A82FF5"/>
    <w:rsid w:val="00AA11F5"/>
    <w:rsid w:val="00AA51BE"/>
    <w:rsid w:val="00AA5B79"/>
    <w:rsid w:val="00AC3AD7"/>
    <w:rsid w:val="00AC7E1D"/>
    <w:rsid w:val="00B224CF"/>
    <w:rsid w:val="00B25927"/>
    <w:rsid w:val="00B26BA6"/>
    <w:rsid w:val="00B37E7C"/>
    <w:rsid w:val="00B46C95"/>
    <w:rsid w:val="00B5076D"/>
    <w:rsid w:val="00B5475D"/>
    <w:rsid w:val="00B654C3"/>
    <w:rsid w:val="00B76D66"/>
    <w:rsid w:val="00B8413C"/>
    <w:rsid w:val="00B90302"/>
    <w:rsid w:val="00B93A96"/>
    <w:rsid w:val="00B94BD3"/>
    <w:rsid w:val="00BB1736"/>
    <w:rsid w:val="00BB326A"/>
    <w:rsid w:val="00BB7928"/>
    <w:rsid w:val="00BC095F"/>
    <w:rsid w:val="00BC5619"/>
    <w:rsid w:val="00BD0E38"/>
    <w:rsid w:val="00C103A2"/>
    <w:rsid w:val="00C20FBE"/>
    <w:rsid w:val="00C25FF8"/>
    <w:rsid w:val="00C34C91"/>
    <w:rsid w:val="00C40E4D"/>
    <w:rsid w:val="00C609B9"/>
    <w:rsid w:val="00CA4219"/>
    <w:rsid w:val="00CB1B6D"/>
    <w:rsid w:val="00CB2531"/>
    <w:rsid w:val="00CC2A6C"/>
    <w:rsid w:val="00CF5AC5"/>
    <w:rsid w:val="00D159C5"/>
    <w:rsid w:val="00D24990"/>
    <w:rsid w:val="00D379C4"/>
    <w:rsid w:val="00D46F2B"/>
    <w:rsid w:val="00D52587"/>
    <w:rsid w:val="00D63D89"/>
    <w:rsid w:val="00D76D55"/>
    <w:rsid w:val="00DA48C7"/>
    <w:rsid w:val="00DB4B7A"/>
    <w:rsid w:val="00DD36FF"/>
    <w:rsid w:val="00DE7DE6"/>
    <w:rsid w:val="00DF1C75"/>
    <w:rsid w:val="00E02606"/>
    <w:rsid w:val="00E1262F"/>
    <w:rsid w:val="00E27001"/>
    <w:rsid w:val="00E35691"/>
    <w:rsid w:val="00E41F0C"/>
    <w:rsid w:val="00E4384B"/>
    <w:rsid w:val="00E4563A"/>
    <w:rsid w:val="00E57887"/>
    <w:rsid w:val="00E81BFE"/>
    <w:rsid w:val="00E83564"/>
    <w:rsid w:val="00EA301D"/>
    <w:rsid w:val="00EA64EB"/>
    <w:rsid w:val="00EC5473"/>
    <w:rsid w:val="00ED6BF0"/>
    <w:rsid w:val="00EE0274"/>
    <w:rsid w:val="00F0658F"/>
    <w:rsid w:val="00F0715A"/>
    <w:rsid w:val="00F17500"/>
    <w:rsid w:val="00F233C0"/>
    <w:rsid w:val="00F321D4"/>
    <w:rsid w:val="00F42A7A"/>
    <w:rsid w:val="00F45D1E"/>
    <w:rsid w:val="00F4719C"/>
    <w:rsid w:val="00F56FC5"/>
    <w:rsid w:val="00F57C43"/>
    <w:rsid w:val="00F67EFD"/>
    <w:rsid w:val="00F7445B"/>
    <w:rsid w:val="00F77FDA"/>
    <w:rsid w:val="00FC70CC"/>
    <w:rsid w:val="00FD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88C88-7520-4531-A294-9A30D0D4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B6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7928"/>
    <w:pPr>
      <w:ind w:left="720"/>
      <w:contextualSpacing/>
    </w:pPr>
  </w:style>
  <w:style w:type="paragraph" w:styleId="a4">
    <w:name w:val="footer"/>
    <w:basedOn w:val="a"/>
    <w:link w:val="a5"/>
    <w:uiPriority w:val="99"/>
    <w:rsid w:val="000D6A8D"/>
    <w:pPr>
      <w:tabs>
        <w:tab w:val="center" w:pos="4677"/>
        <w:tab w:val="right" w:pos="9355"/>
      </w:tabs>
      <w:spacing w:after="0" w:line="240" w:lineRule="auto"/>
    </w:pPr>
  </w:style>
  <w:style w:type="character" w:customStyle="1" w:styleId="a5">
    <w:name w:val="Нижній колонтитул Знак"/>
    <w:basedOn w:val="a0"/>
    <w:link w:val="a4"/>
    <w:uiPriority w:val="99"/>
    <w:locked/>
    <w:rsid w:val="000D6A8D"/>
    <w:rPr>
      <w:rFonts w:cs="Times New Roman"/>
    </w:rPr>
  </w:style>
  <w:style w:type="character" w:styleId="a6">
    <w:name w:val="page number"/>
    <w:basedOn w:val="a0"/>
    <w:uiPriority w:val="99"/>
    <w:semiHidden/>
    <w:rsid w:val="000D6A8D"/>
    <w:rPr>
      <w:rFonts w:cs="Times New Roman"/>
    </w:rPr>
  </w:style>
  <w:style w:type="character" w:customStyle="1" w:styleId="rvts9">
    <w:name w:val="rvts9"/>
    <w:uiPriority w:val="99"/>
    <w:rsid w:val="000D6A8D"/>
  </w:style>
  <w:style w:type="paragraph" w:styleId="a7">
    <w:name w:val="header"/>
    <w:basedOn w:val="a"/>
    <w:link w:val="a8"/>
    <w:uiPriority w:val="99"/>
    <w:unhideWhenUsed/>
    <w:rsid w:val="00DF1C7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F1C75"/>
    <w:rPr>
      <w:lang w:eastAsia="en-US"/>
    </w:rPr>
  </w:style>
  <w:style w:type="paragraph" w:styleId="a9">
    <w:name w:val="Balloon Text"/>
    <w:basedOn w:val="a"/>
    <w:link w:val="aa"/>
    <w:uiPriority w:val="99"/>
    <w:semiHidden/>
    <w:unhideWhenUsed/>
    <w:rsid w:val="00DF1C7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DF1C75"/>
    <w:rPr>
      <w:rFonts w:ascii="Segoe UI" w:hAnsi="Segoe UI" w:cs="Segoe UI"/>
      <w:sz w:val="18"/>
      <w:szCs w:val="18"/>
      <w:lang w:eastAsia="en-US"/>
    </w:rPr>
  </w:style>
  <w:style w:type="paragraph" w:styleId="ab">
    <w:name w:val="Plain Text"/>
    <w:basedOn w:val="a"/>
    <w:link w:val="ac"/>
    <w:unhideWhenUsed/>
    <w:rsid w:val="003752A3"/>
    <w:pPr>
      <w:spacing w:after="0" w:line="240" w:lineRule="auto"/>
    </w:pPr>
    <w:rPr>
      <w:rFonts w:ascii="Courier New" w:eastAsia="Times New Roman" w:hAnsi="Courier New"/>
      <w:sz w:val="20"/>
      <w:szCs w:val="20"/>
      <w:lang w:val="uk-UA" w:eastAsia="ru-RU"/>
    </w:rPr>
  </w:style>
  <w:style w:type="character" w:customStyle="1" w:styleId="ac">
    <w:name w:val="Текст Знак"/>
    <w:basedOn w:val="a0"/>
    <w:link w:val="ab"/>
    <w:rsid w:val="003752A3"/>
    <w:rPr>
      <w:rFonts w:ascii="Courier New" w:eastAsia="Times New Roman"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D832-1E72-4BC2-A8F3-ABB99824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1735</Words>
  <Characters>12979</Characters>
  <Application>Microsoft Office Word</Application>
  <DocSecurity>0</DocSecurity>
  <Lines>108</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Кирило Волков</cp:lastModifiedBy>
  <cp:revision>3</cp:revision>
  <cp:lastPrinted>2019-05-14T00:33:00Z</cp:lastPrinted>
  <dcterms:created xsi:type="dcterms:W3CDTF">2019-05-14T12:10:00Z</dcterms:created>
  <dcterms:modified xsi:type="dcterms:W3CDTF">2019-05-16T15:12:00Z</dcterms:modified>
</cp:coreProperties>
</file>