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A1CAC" w14:textId="77777777" w:rsidR="00870925" w:rsidRPr="00EC3FFD" w:rsidRDefault="00870925" w:rsidP="00870925">
      <w:pPr>
        <w:shd w:val="clear" w:color="auto" w:fill="FFFFFF"/>
        <w:jc w:val="right"/>
        <w:rPr>
          <w:i/>
          <w:sz w:val="28"/>
          <w:szCs w:val="28"/>
        </w:rPr>
      </w:pPr>
      <w:bookmarkStart w:id="0" w:name="_GoBack"/>
      <w:bookmarkEnd w:id="0"/>
      <w:r w:rsidRPr="00EC3FFD">
        <w:rPr>
          <w:i/>
          <w:sz w:val="28"/>
          <w:szCs w:val="28"/>
        </w:rPr>
        <w:t>До спеціалізованої Вченої ради</w:t>
      </w:r>
    </w:p>
    <w:p w14:paraId="36FCA507" w14:textId="354D0B91" w:rsidR="00870925" w:rsidRPr="00EC3FFD" w:rsidRDefault="00870925" w:rsidP="00870925">
      <w:pPr>
        <w:shd w:val="clear" w:color="auto" w:fill="FFFFFF"/>
        <w:jc w:val="right"/>
        <w:rPr>
          <w:i/>
          <w:sz w:val="28"/>
          <w:szCs w:val="28"/>
        </w:rPr>
      </w:pPr>
      <w:r w:rsidRPr="00EC3FFD">
        <w:rPr>
          <w:i/>
          <w:sz w:val="28"/>
          <w:szCs w:val="28"/>
        </w:rPr>
        <w:t xml:space="preserve">Д 26.236.02 при Інституті держави і права </w:t>
      </w:r>
    </w:p>
    <w:p w14:paraId="7ED28047" w14:textId="1D934CF9" w:rsidR="00870925" w:rsidRPr="00EC3FFD" w:rsidRDefault="00870925" w:rsidP="00870925">
      <w:pPr>
        <w:shd w:val="clear" w:color="auto" w:fill="FFFFFF"/>
        <w:jc w:val="right"/>
        <w:rPr>
          <w:i/>
          <w:sz w:val="28"/>
          <w:szCs w:val="28"/>
        </w:rPr>
      </w:pPr>
      <w:r w:rsidRPr="00EC3FFD">
        <w:rPr>
          <w:i/>
          <w:sz w:val="28"/>
          <w:szCs w:val="28"/>
        </w:rPr>
        <w:t>імені В.М. Корецького НАН України</w:t>
      </w:r>
    </w:p>
    <w:p w14:paraId="6C902737" w14:textId="489DA5FF" w:rsidR="00870925" w:rsidRDefault="00870925" w:rsidP="00870925">
      <w:pPr>
        <w:shd w:val="clear" w:color="auto" w:fill="FFFFFF"/>
        <w:jc w:val="center"/>
        <w:rPr>
          <w:b/>
          <w:bCs/>
          <w:i/>
          <w:sz w:val="28"/>
          <w:szCs w:val="28"/>
        </w:rPr>
      </w:pPr>
    </w:p>
    <w:p w14:paraId="62F5F137" w14:textId="77777777" w:rsidR="00F9348E" w:rsidRPr="00EC3FFD" w:rsidRDefault="00F9348E" w:rsidP="00870925">
      <w:pPr>
        <w:shd w:val="clear" w:color="auto" w:fill="FFFFFF"/>
        <w:jc w:val="center"/>
        <w:rPr>
          <w:b/>
          <w:bCs/>
          <w:i/>
          <w:sz w:val="28"/>
          <w:szCs w:val="28"/>
        </w:rPr>
      </w:pPr>
    </w:p>
    <w:p w14:paraId="713D59E5" w14:textId="77777777" w:rsidR="00870925" w:rsidRPr="00EC3FFD" w:rsidRDefault="00870925" w:rsidP="00870925">
      <w:pPr>
        <w:pStyle w:val="a3"/>
        <w:spacing w:line="240" w:lineRule="auto"/>
        <w:jc w:val="center"/>
        <w:rPr>
          <w:b/>
          <w:szCs w:val="28"/>
        </w:rPr>
      </w:pPr>
      <w:r w:rsidRPr="00EC3FFD">
        <w:rPr>
          <w:b/>
          <w:szCs w:val="28"/>
        </w:rPr>
        <w:t>ВІДГУК</w:t>
      </w:r>
    </w:p>
    <w:p w14:paraId="59AE9C34" w14:textId="77777777" w:rsidR="00870925" w:rsidRPr="00EC3FFD" w:rsidRDefault="00870925" w:rsidP="00870925">
      <w:pPr>
        <w:pStyle w:val="a3"/>
        <w:spacing w:line="240" w:lineRule="auto"/>
        <w:jc w:val="center"/>
        <w:rPr>
          <w:szCs w:val="28"/>
        </w:rPr>
      </w:pPr>
      <w:r w:rsidRPr="00EC3FFD">
        <w:rPr>
          <w:b/>
          <w:szCs w:val="28"/>
        </w:rPr>
        <w:t>офіційного опонента кандидата юридичних наук, доцента</w:t>
      </w:r>
    </w:p>
    <w:p w14:paraId="1AAB5407" w14:textId="04FE688E" w:rsidR="00870925" w:rsidRDefault="00870925" w:rsidP="00870925">
      <w:pPr>
        <w:pStyle w:val="a3"/>
        <w:spacing w:line="240" w:lineRule="auto"/>
        <w:jc w:val="center"/>
        <w:rPr>
          <w:b/>
          <w:szCs w:val="28"/>
        </w:rPr>
      </w:pPr>
      <w:r w:rsidRPr="00EC3FFD">
        <w:rPr>
          <w:b/>
          <w:szCs w:val="28"/>
        </w:rPr>
        <w:t>Дзери Ірини Олександрівни</w:t>
      </w:r>
    </w:p>
    <w:p w14:paraId="2EFDB31A" w14:textId="77777777" w:rsidR="00F9348E" w:rsidRPr="00EC3FFD" w:rsidRDefault="00F9348E" w:rsidP="00870925">
      <w:pPr>
        <w:pStyle w:val="a3"/>
        <w:spacing w:line="240" w:lineRule="auto"/>
        <w:jc w:val="center"/>
        <w:rPr>
          <w:b/>
          <w:szCs w:val="28"/>
        </w:rPr>
      </w:pPr>
    </w:p>
    <w:p w14:paraId="39C361EA" w14:textId="77777777" w:rsidR="00870925" w:rsidRPr="00EC3FFD" w:rsidRDefault="00870925" w:rsidP="00870925">
      <w:pPr>
        <w:pStyle w:val="a3"/>
        <w:spacing w:line="240" w:lineRule="auto"/>
        <w:jc w:val="center"/>
        <w:rPr>
          <w:szCs w:val="28"/>
        </w:rPr>
      </w:pPr>
      <w:r w:rsidRPr="00EC3FFD">
        <w:rPr>
          <w:szCs w:val="28"/>
        </w:rPr>
        <w:t>на дисертацію</w:t>
      </w:r>
    </w:p>
    <w:p w14:paraId="179031E4" w14:textId="31DFBABA" w:rsidR="00870925" w:rsidRPr="00EC3FFD" w:rsidRDefault="00870925" w:rsidP="00870925">
      <w:pPr>
        <w:pStyle w:val="a3"/>
        <w:spacing w:line="240" w:lineRule="auto"/>
        <w:jc w:val="center"/>
        <w:rPr>
          <w:b/>
          <w:szCs w:val="28"/>
        </w:rPr>
      </w:pPr>
      <w:r w:rsidRPr="00EC3FFD">
        <w:rPr>
          <w:b/>
          <w:bCs/>
          <w:szCs w:val="28"/>
        </w:rPr>
        <w:t>РІШ Філіпп Алоїз</w:t>
      </w:r>
    </w:p>
    <w:p w14:paraId="11D6B02D" w14:textId="77777777" w:rsidR="00870925" w:rsidRPr="00EC3FFD" w:rsidRDefault="00870925" w:rsidP="00870925">
      <w:pPr>
        <w:pStyle w:val="a3"/>
        <w:spacing w:line="240" w:lineRule="auto"/>
        <w:jc w:val="center"/>
        <w:rPr>
          <w:szCs w:val="28"/>
        </w:rPr>
      </w:pPr>
      <w:r w:rsidRPr="00EC3FFD">
        <w:rPr>
          <w:szCs w:val="28"/>
        </w:rPr>
        <w:t>на тему:</w:t>
      </w:r>
    </w:p>
    <w:p w14:paraId="74317899" w14:textId="55CCCA08" w:rsidR="00870925" w:rsidRDefault="00870925" w:rsidP="00870925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C3FFD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EC3FFD">
        <w:rPr>
          <w:rFonts w:ascii="Times New Roman" w:hAnsi="Times New Roman" w:cs="Times New Roman"/>
          <w:b/>
          <w:sz w:val="28"/>
          <w:szCs w:val="28"/>
          <w:lang w:val="uk-UA"/>
        </w:rPr>
        <w:t>МАЙНОВІ ПРАВА ЯК ОБ’ЄКТИ ЗАСТАВНИХ ВІДНОСИН (ПОРІВНЯЛЬНІ АСПЕКТИ)</w:t>
      </w:r>
      <w:r w:rsidRPr="00EC3FFD">
        <w:rPr>
          <w:rFonts w:ascii="Times New Roman" w:hAnsi="Times New Roman" w:cs="Times New Roman"/>
          <w:b/>
          <w:bCs/>
          <w:sz w:val="28"/>
          <w:szCs w:val="28"/>
          <w:lang w:val="uk-UA"/>
        </w:rPr>
        <w:t>»,</w:t>
      </w:r>
    </w:p>
    <w:p w14:paraId="2C6F69BA" w14:textId="77777777" w:rsidR="00F9348E" w:rsidRPr="00EC3FFD" w:rsidRDefault="00F9348E" w:rsidP="00870925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8EC8603" w14:textId="503B4ECE" w:rsidR="00870925" w:rsidRPr="00EC3FFD" w:rsidRDefault="00870925" w:rsidP="00870925">
      <w:pPr>
        <w:pStyle w:val="a3"/>
        <w:spacing w:line="240" w:lineRule="auto"/>
        <w:jc w:val="center"/>
        <w:rPr>
          <w:szCs w:val="28"/>
        </w:rPr>
      </w:pPr>
      <w:r w:rsidRPr="00EC3FFD">
        <w:rPr>
          <w:szCs w:val="28"/>
        </w:rPr>
        <w:t>подану на здобуття наукового ступен</w:t>
      </w:r>
      <w:r w:rsidR="00EC3FFD" w:rsidRPr="00EC3FFD">
        <w:rPr>
          <w:szCs w:val="28"/>
        </w:rPr>
        <w:t>я</w:t>
      </w:r>
      <w:r w:rsidRPr="00EC3FFD">
        <w:rPr>
          <w:szCs w:val="28"/>
        </w:rPr>
        <w:t xml:space="preserve"> кандидата</w:t>
      </w:r>
    </w:p>
    <w:p w14:paraId="14DDE175" w14:textId="77777777" w:rsidR="00870925" w:rsidRPr="00EC3FFD" w:rsidRDefault="00870925" w:rsidP="00870925">
      <w:pPr>
        <w:ind w:firstLine="851"/>
        <w:jc w:val="center"/>
        <w:rPr>
          <w:sz w:val="28"/>
          <w:szCs w:val="28"/>
        </w:rPr>
      </w:pPr>
      <w:r w:rsidRPr="00EC3FFD">
        <w:rPr>
          <w:sz w:val="28"/>
          <w:szCs w:val="28"/>
        </w:rPr>
        <w:t>юридичних наук за спеціальністю 12.00.03 – цивільне право і цивільний процес; сімейне право; міжнародне приватне право</w:t>
      </w:r>
    </w:p>
    <w:p w14:paraId="1F1EFA1B" w14:textId="1033B30F" w:rsidR="00870925" w:rsidRDefault="00870925" w:rsidP="00870925">
      <w:pPr>
        <w:pStyle w:val="a3"/>
        <w:spacing w:line="240" w:lineRule="auto"/>
        <w:jc w:val="center"/>
        <w:rPr>
          <w:szCs w:val="28"/>
        </w:rPr>
      </w:pPr>
    </w:p>
    <w:p w14:paraId="2A690564" w14:textId="77777777" w:rsidR="00F9348E" w:rsidRPr="00EC3FFD" w:rsidRDefault="00F9348E" w:rsidP="00870925">
      <w:pPr>
        <w:pStyle w:val="a3"/>
        <w:spacing w:line="240" w:lineRule="auto"/>
        <w:jc w:val="center"/>
        <w:rPr>
          <w:szCs w:val="28"/>
        </w:rPr>
      </w:pPr>
    </w:p>
    <w:p w14:paraId="026DA4EB" w14:textId="77777777" w:rsidR="00870925" w:rsidRPr="00EC3FFD" w:rsidRDefault="00870925" w:rsidP="00870925">
      <w:pPr>
        <w:pStyle w:val="a3"/>
        <w:spacing w:line="240" w:lineRule="auto"/>
        <w:rPr>
          <w:szCs w:val="28"/>
        </w:rPr>
      </w:pPr>
    </w:p>
    <w:p w14:paraId="4D7C6320" w14:textId="09FFF14D" w:rsidR="00FF2A3D" w:rsidRPr="00EC3FFD" w:rsidRDefault="00870925" w:rsidP="00FF2A3D">
      <w:pPr>
        <w:spacing w:line="360" w:lineRule="auto"/>
        <w:ind w:firstLine="709"/>
        <w:jc w:val="both"/>
        <w:rPr>
          <w:sz w:val="28"/>
          <w:szCs w:val="28"/>
        </w:rPr>
      </w:pPr>
      <w:r w:rsidRPr="00EC3FFD">
        <w:rPr>
          <w:i/>
          <w:sz w:val="28"/>
          <w:szCs w:val="28"/>
        </w:rPr>
        <w:t>Актуальність теми дослідження.</w:t>
      </w:r>
      <w:r w:rsidRPr="00EC3FFD">
        <w:rPr>
          <w:sz w:val="28"/>
          <w:szCs w:val="28"/>
        </w:rPr>
        <w:t xml:space="preserve"> </w:t>
      </w:r>
      <w:r w:rsidR="00BD4088" w:rsidRPr="00EC3FFD">
        <w:rPr>
          <w:sz w:val="28"/>
          <w:szCs w:val="28"/>
        </w:rPr>
        <w:t>Обрана Ріш Філіппом Алоїз тема дисертаційного дослідження є надзвичайно актуальною, адже в реалізації Україною реформ ринкового спрямування</w:t>
      </w:r>
      <w:r w:rsidR="00EC3FFD">
        <w:rPr>
          <w:sz w:val="28"/>
          <w:szCs w:val="28"/>
        </w:rPr>
        <w:t xml:space="preserve"> та євроінтеграції</w:t>
      </w:r>
      <w:r w:rsidR="00BD4088" w:rsidRPr="00EC3FFD">
        <w:rPr>
          <w:sz w:val="28"/>
          <w:szCs w:val="28"/>
        </w:rPr>
        <w:t xml:space="preserve">, важливого значення набуває не лише розширення сфери цивільно-правових договорів, але і гарантування та захист прав суб’єктів </w:t>
      </w:r>
      <w:r w:rsidR="00EC3FFD">
        <w:rPr>
          <w:sz w:val="28"/>
          <w:szCs w:val="28"/>
        </w:rPr>
        <w:t xml:space="preserve">речових та </w:t>
      </w:r>
      <w:r w:rsidR="00BD4088" w:rsidRPr="00EC3FFD">
        <w:rPr>
          <w:sz w:val="28"/>
          <w:szCs w:val="28"/>
        </w:rPr>
        <w:t xml:space="preserve">договірних правовідносин. Забезпечення виконання зобов'язань стимулює боржника до належного виконання зобов'язання. </w:t>
      </w:r>
      <w:r w:rsidR="00FF2A3D" w:rsidRPr="00EC3FFD">
        <w:rPr>
          <w:sz w:val="28"/>
          <w:szCs w:val="28"/>
        </w:rPr>
        <w:t xml:space="preserve">В останні десятиліття в Україні відбувається активна трансформація зобов’язань та засобів їх реалізації та забезпечення виконання, які постійно вимагають адекватного законодавчого врегулювання відповідними правовими механізмами. </w:t>
      </w:r>
    </w:p>
    <w:p w14:paraId="1A49F8DB" w14:textId="7038D83A" w:rsidR="00BD4088" w:rsidRPr="00EC3FFD" w:rsidRDefault="00FF2A3D" w:rsidP="0080361F">
      <w:pPr>
        <w:pStyle w:val="a3"/>
        <w:suppressAutoHyphens/>
        <w:ind w:firstLine="709"/>
        <w:rPr>
          <w:szCs w:val="28"/>
        </w:rPr>
      </w:pPr>
      <w:r w:rsidRPr="00EC3FFD">
        <w:rPr>
          <w:szCs w:val="28"/>
        </w:rPr>
        <w:t>Т</w:t>
      </w:r>
      <w:r w:rsidR="00BD4088" w:rsidRPr="00EC3FFD">
        <w:rPr>
          <w:szCs w:val="28"/>
        </w:rPr>
        <w:t xml:space="preserve">ема дисертаційного дослідження пов’язана з двома інститутами цивільного права. </w:t>
      </w:r>
      <w:r w:rsidRPr="00EC3FFD">
        <w:rPr>
          <w:szCs w:val="28"/>
        </w:rPr>
        <w:t>По-перше, з таким об’єктом цивільних прав як майнові права.</w:t>
      </w:r>
      <w:r w:rsidR="00BD4088" w:rsidRPr="00EC3FFD">
        <w:rPr>
          <w:szCs w:val="28"/>
        </w:rPr>
        <w:t xml:space="preserve"> Відсутність в цивільному законодавстві чіткого розуміння майнових прав та їх видів, труднощі у з’ясуванні їх правової природи та співвідношення з речовими та зобов’язальними правами, викликає проблеми не лише у теорії цивільного права, але і у практиці застосування судами законодавства у сфері здійснення та </w:t>
      </w:r>
      <w:r w:rsidR="00BD4088" w:rsidRPr="00EC3FFD">
        <w:rPr>
          <w:szCs w:val="28"/>
        </w:rPr>
        <w:lastRenderedPageBreak/>
        <w:t xml:space="preserve">захисту майнових прав. </w:t>
      </w:r>
      <w:r w:rsidRPr="00EC3FFD">
        <w:rPr>
          <w:szCs w:val="28"/>
        </w:rPr>
        <w:t xml:space="preserve">По-друге, </w:t>
      </w:r>
      <w:r w:rsidR="00A372F9" w:rsidRPr="00EC3FFD">
        <w:rPr>
          <w:szCs w:val="28"/>
        </w:rPr>
        <w:t xml:space="preserve">тема дисертаційного дослідження </w:t>
      </w:r>
      <w:r w:rsidR="001A1DA5" w:rsidRPr="00EC3FFD">
        <w:rPr>
          <w:szCs w:val="28"/>
        </w:rPr>
        <w:t>стосується такого виду забезпечення виконання зобов’язань як застава.</w:t>
      </w:r>
      <w:r w:rsidRPr="00EC3FFD">
        <w:rPr>
          <w:szCs w:val="28"/>
        </w:rPr>
        <w:t xml:space="preserve"> </w:t>
      </w:r>
      <w:r w:rsidR="001A1DA5" w:rsidRPr="00EC3FFD">
        <w:rPr>
          <w:szCs w:val="28"/>
        </w:rPr>
        <w:t>Цей спос</w:t>
      </w:r>
      <w:r w:rsidR="00F432C0" w:rsidRPr="00EC3FFD">
        <w:rPr>
          <w:szCs w:val="28"/>
        </w:rPr>
        <w:t>і</w:t>
      </w:r>
      <w:r w:rsidR="001A1DA5" w:rsidRPr="00EC3FFD">
        <w:rPr>
          <w:szCs w:val="28"/>
        </w:rPr>
        <w:t>б забезпечення є досить розповсюдженим</w:t>
      </w:r>
      <w:r w:rsidR="00F432C0" w:rsidRPr="00EC3FFD">
        <w:rPr>
          <w:szCs w:val="28"/>
        </w:rPr>
        <w:t>.</w:t>
      </w:r>
      <w:r w:rsidR="001A1DA5" w:rsidRPr="00EC3FFD">
        <w:rPr>
          <w:szCs w:val="28"/>
        </w:rPr>
        <w:t xml:space="preserve"> На відміну від застави речей, в тому числі іпотеки, застава майнових прав має певні особливості. </w:t>
      </w:r>
      <w:r w:rsidR="00F432C0" w:rsidRPr="00EC3FFD">
        <w:rPr>
          <w:szCs w:val="28"/>
        </w:rPr>
        <w:t>Недостатнє або недосконале правове врегулювання забезпечення виконання зобов’язань, призводить на практиці до численних порушень договірних зобов’язань та судових спорів</w:t>
      </w:r>
      <w:r w:rsidR="0080361F" w:rsidRPr="00EC3FFD">
        <w:rPr>
          <w:szCs w:val="28"/>
        </w:rPr>
        <w:t>. І</w:t>
      </w:r>
      <w:r w:rsidR="00BD4088" w:rsidRPr="00EC3FFD">
        <w:rPr>
          <w:szCs w:val="28"/>
        </w:rPr>
        <w:t xml:space="preserve">снування </w:t>
      </w:r>
      <w:r w:rsidR="0080361F" w:rsidRPr="00EC3FFD">
        <w:rPr>
          <w:szCs w:val="28"/>
        </w:rPr>
        <w:t>вище</w:t>
      </w:r>
      <w:r w:rsidR="00BD4088" w:rsidRPr="00EC3FFD">
        <w:rPr>
          <w:szCs w:val="28"/>
        </w:rPr>
        <w:t xml:space="preserve">згаданих вище чинників і визначає об’єктивну необхідність в теоретичному аналізі правовідносин, що виникають у забезпеченні виконання зобов’язань </w:t>
      </w:r>
      <w:r w:rsidR="00F432C0" w:rsidRPr="00EC3FFD">
        <w:rPr>
          <w:szCs w:val="28"/>
        </w:rPr>
        <w:t>застав</w:t>
      </w:r>
      <w:r w:rsidR="00BD4088" w:rsidRPr="00EC3FFD">
        <w:rPr>
          <w:szCs w:val="28"/>
        </w:rPr>
        <w:t>ою</w:t>
      </w:r>
      <w:r w:rsidR="00F432C0" w:rsidRPr="00EC3FFD">
        <w:rPr>
          <w:szCs w:val="28"/>
        </w:rPr>
        <w:t xml:space="preserve"> майнових прав</w:t>
      </w:r>
      <w:r w:rsidR="00BD4088" w:rsidRPr="00EC3FFD">
        <w:rPr>
          <w:szCs w:val="28"/>
        </w:rPr>
        <w:t xml:space="preserve">, дослідженні концептуальних положень та правової природи </w:t>
      </w:r>
      <w:r w:rsidR="00F432C0" w:rsidRPr="00EC3FFD">
        <w:rPr>
          <w:szCs w:val="28"/>
        </w:rPr>
        <w:t>такого виду забезпечення</w:t>
      </w:r>
      <w:r w:rsidR="00BD4088" w:rsidRPr="00EC3FFD">
        <w:rPr>
          <w:szCs w:val="28"/>
        </w:rPr>
        <w:t>.</w:t>
      </w:r>
    </w:p>
    <w:p w14:paraId="22DCB84F" w14:textId="30B672D4" w:rsidR="00BD4088" w:rsidRPr="00EC3FFD" w:rsidRDefault="00BD4088" w:rsidP="00BD4088">
      <w:pPr>
        <w:spacing w:line="360" w:lineRule="auto"/>
        <w:ind w:firstLine="709"/>
        <w:jc w:val="both"/>
        <w:rPr>
          <w:sz w:val="28"/>
          <w:szCs w:val="28"/>
        </w:rPr>
      </w:pPr>
      <w:r w:rsidRPr="00EC3FFD">
        <w:rPr>
          <w:sz w:val="28"/>
          <w:szCs w:val="28"/>
        </w:rPr>
        <w:t xml:space="preserve">Застава, будучи одним із найдавніших інститутів цивільного права, завжди викликала і викликатиме особливий інтерес цивілістів. Але потреба в комплексному дослідженні теоретичних питань </w:t>
      </w:r>
      <w:r w:rsidR="0080361F" w:rsidRPr="00EC3FFD">
        <w:rPr>
          <w:sz w:val="28"/>
          <w:szCs w:val="28"/>
        </w:rPr>
        <w:t>застави майнових прав</w:t>
      </w:r>
      <w:r w:rsidRPr="00EC3FFD">
        <w:rPr>
          <w:sz w:val="28"/>
          <w:szCs w:val="28"/>
        </w:rPr>
        <w:t xml:space="preserve"> в цивільному праві та законодавстві, особливо в сучасних умовах, не тільки залишається актуальною, а й є практично обумовленою.</w:t>
      </w:r>
    </w:p>
    <w:p w14:paraId="22EB2D45" w14:textId="2913D78F" w:rsidR="00870925" w:rsidRPr="00EC3FFD" w:rsidRDefault="00870925" w:rsidP="00870925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У сучасній цивілістиці було здійснено низку досліджень, що стосуються </w:t>
      </w:r>
      <w:r w:rsidR="00F432C0" w:rsidRPr="00EC3FFD">
        <w:rPr>
          <w:rFonts w:ascii="Times New Roman" w:hAnsi="Times New Roman" w:cs="Times New Roman"/>
          <w:sz w:val="28"/>
          <w:szCs w:val="28"/>
          <w:lang w:val="uk-UA"/>
        </w:rPr>
        <w:t>застави</w:t>
      </w:r>
      <w:r w:rsidR="003A29DA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та майнових прав як об’єктів цивільних прав</w:t>
      </w:r>
      <w:r w:rsidR="003C1198">
        <w:rPr>
          <w:rFonts w:ascii="Times New Roman" w:hAnsi="Times New Roman" w:cs="Times New Roman"/>
          <w:sz w:val="28"/>
          <w:szCs w:val="28"/>
          <w:lang w:val="uk-UA"/>
        </w:rPr>
        <w:t>, однак б</w:t>
      </w:r>
      <w:r w:rsidRPr="00EC3FFD">
        <w:rPr>
          <w:rFonts w:ascii="Times New Roman" w:eastAsia="SimSun" w:hAnsi="Times New Roman" w:cs="Times New Roman"/>
          <w:sz w:val="28"/>
          <w:szCs w:val="28"/>
          <w:lang w:val="uk-UA" w:bidi="hi-IN"/>
        </w:rPr>
        <w:t xml:space="preserve">ільшість з них було присвячено або загальним положенням </w:t>
      </w:r>
      <w:r w:rsidR="00CA3FF2" w:rsidRPr="00EC3FFD">
        <w:rPr>
          <w:rFonts w:ascii="Times New Roman" w:eastAsia="SimSun" w:hAnsi="Times New Roman" w:cs="Times New Roman"/>
          <w:sz w:val="28"/>
          <w:szCs w:val="28"/>
          <w:lang w:val="uk-UA" w:bidi="hi-IN"/>
        </w:rPr>
        <w:t>застави</w:t>
      </w:r>
      <w:r w:rsidRPr="00EC3FFD">
        <w:rPr>
          <w:rFonts w:ascii="Times New Roman" w:eastAsia="SimSun" w:hAnsi="Times New Roman" w:cs="Times New Roman"/>
          <w:sz w:val="28"/>
          <w:szCs w:val="28"/>
          <w:lang w:val="uk-UA" w:bidi="hi-IN"/>
        </w:rPr>
        <w:t xml:space="preserve"> або окремих 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його аспектів, однак жодного комплексного наукового дослідження </w:t>
      </w:r>
      <w:r w:rsidR="00CA3FF2" w:rsidRPr="00EC3FFD">
        <w:rPr>
          <w:rFonts w:ascii="Times New Roman" w:hAnsi="Times New Roman" w:cs="Times New Roman"/>
          <w:sz w:val="28"/>
          <w:szCs w:val="28"/>
          <w:lang w:val="uk-UA"/>
        </w:rPr>
        <w:t>майнових прав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3FFD">
        <w:rPr>
          <w:rFonts w:ascii="Times New Roman" w:hAnsi="Times New Roman" w:cs="Times New Roman"/>
          <w:sz w:val="28"/>
          <w:szCs w:val="28"/>
          <w:lang w:val="uk-UA"/>
        </w:rPr>
        <w:t xml:space="preserve">як об’єкта застави 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не було проведено. 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Стосовно дисертаційних досліджень, то </w:t>
      </w:r>
      <w:r w:rsidR="0080361F" w:rsidRPr="00EC3FFD">
        <w:rPr>
          <w:rFonts w:ascii="Times New Roman" w:hAnsi="Times New Roman" w:cs="Times New Roman"/>
          <w:sz w:val="28"/>
          <w:szCs w:val="28"/>
          <w:lang w:val="uk-UA"/>
        </w:rPr>
        <w:t>слід відзначити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дисертаці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Нижн</w:t>
      </w:r>
      <w:r w:rsidR="0080361F" w:rsidRPr="00EC3FFD">
        <w:rPr>
          <w:rFonts w:ascii="Times New Roman" w:hAnsi="Times New Roman" w:cs="Times New Roman"/>
          <w:sz w:val="28"/>
          <w:szCs w:val="28"/>
          <w:lang w:val="uk-UA"/>
        </w:rPr>
        <w:t>ього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С.В. «Застава майнових прав як спосіб забезпечення виконання зобов’язань»</w:t>
      </w:r>
      <w:r w:rsidR="0080361F" w:rsidRPr="00EC3FFD">
        <w:rPr>
          <w:rFonts w:ascii="Times New Roman" w:hAnsi="Times New Roman" w:cs="Times New Roman"/>
          <w:sz w:val="28"/>
          <w:szCs w:val="28"/>
          <w:lang w:val="uk-UA"/>
        </w:rPr>
        <w:t>(2007 р.)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9348E" w:rsidRPr="00EC3FFD">
        <w:rPr>
          <w:rFonts w:ascii="Times New Roman" w:hAnsi="Times New Roman" w:cs="Times New Roman"/>
          <w:sz w:val="28"/>
          <w:szCs w:val="28"/>
          <w:lang w:val="uk-UA"/>
        </w:rPr>
        <w:t>П’яново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F9348E" w:rsidRPr="00EC3FFD">
        <w:rPr>
          <w:rFonts w:ascii="Times New Roman" w:hAnsi="Times New Roman" w:cs="Times New Roman"/>
          <w:sz w:val="28"/>
          <w:szCs w:val="28"/>
          <w:lang w:val="uk-UA"/>
        </w:rPr>
        <w:t>Я.В. «Судовий захист майнових цивільних прав»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 xml:space="preserve"> (2009)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>. Однак, в н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було зосереджено увагу в основному на характеристиці та виконанні договору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 xml:space="preserve"> застави (Нижний С.В.) або </w:t>
      </w:r>
      <w:r w:rsidR="00F9348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на захисті всіх видів майнових прав 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9348E" w:rsidRPr="00EC3FFD">
        <w:rPr>
          <w:rFonts w:ascii="Times New Roman" w:hAnsi="Times New Roman" w:cs="Times New Roman"/>
          <w:sz w:val="28"/>
          <w:szCs w:val="28"/>
          <w:lang w:val="uk-UA"/>
        </w:rPr>
        <w:t>речових, зобов’язальних, корпоративних та ін.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 xml:space="preserve"> (П’янова Я.В.)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. Крім того, з 2007 р. у цивільне законодавство у сфері застави та речових прав було внесено чимало змін, які потребують дослідження. </w:t>
      </w:r>
      <w:r w:rsidR="00EC3FFD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Відтак існує нагальна необхідність заповнити прогалини в наукових пошуках сутності майнових прав в цивільному праві України, встановлення концептуальних </w:t>
      </w:r>
      <w:r w:rsidR="00EC3FFD" w:rsidRPr="00EC3FFD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положень та її правової природи</w:t>
      </w:r>
      <w:r w:rsidR="00EC3FFD">
        <w:rPr>
          <w:rFonts w:ascii="Times New Roman" w:hAnsi="Times New Roman" w:cs="Times New Roman"/>
          <w:sz w:val="28"/>
          <w:szCs w:val="28"/>
          <w:lang w:val="uk-UA"/>
        </w:rPr>
        <w:t>, особливо у випадках, коли виступають предметом застави</w:t>
      </w:r>
      <w:r w:rsidR="00EC3FFD" w:rsidRPr="00EC3F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3348782" w14:textId="2B8022D9" w:rsidR="00870925" w:rsidRPr="00EC3FFD" w:rsidRDefault="00870925" w:rsidP="008709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C3FFD">
        <w:rPr>
          <w:b/>
          <w:bCs/>
          <w:sz w:val="28"/>
          <w:szCs w:val="28"/>
        </w:rPr>
        <w:t>Оцінка обґрунтованості наукових положень дисертації, їх достовірності і новизни</w:t>
      </w:r>
      <w:r w:rsidRPr="00EC3FFD">
        <w:rPr>
          <w:sz w:val="28"/>
          <w:szCs w:val="28"/>
        </w:rPr>
        <w:t xml:space="preserve">. Дисертаційне дослідження </w:t>
      </w:r>
      <w:r w:rsidR="00CA3FF2" w:rsidRPr="00EC3FFD">
        <w:rPr>
          <w:sz w:val="28"/>
          <w:szCs w:val="28"/>
        </w:rPr>
        <w:t>Ріш Ф.А.</w:t>
      </w:r>
      <w:r w:rsidRPr="00EC3FFD">
        <w:rPr>
          <w:sz w:val="28"/>
          <w:szCs w:val="28"/>
        </w:rPr>
        <w:t xml:space="preserve"> містить наукові положення, які мають науково-теоретичне значення і практичну спрямованість. Науковою новизною відзначається, передусім, саме дисертаційне дослідження, оскільки в сучасній правовій доктрині комплексні наукові дослідження </w:t>
      </w:r>
      <w:r w:rsidR="003C1198" w:rsidRPr="00EC3FFD">
        <w:rPr>
          <w:sz w:val="28"/>
          <w:szCs w:val="28"/>
        </w:rPr>
        <w:t xml:space="preserve">майнових прав </w:t>
      </w:r>
      <w:r w:rsidR="003C1198">
        <w:rPr>
          <w:sz w:val="28"/>
          <w:szCs w:val="28"/>
        </w:rPr>
        <w:t xml:space="preserve">як об’єкту відносин </w:t>
      </w:r>
      <w:r w:rsidR="00CA3FF2" w:rsidRPr="00EC3FFD">
        <w:rPr>
          <w:sz w:val="28"/>
          <w:szCs w:val="28"/>
        </w:rPr>
        <w:t xml:space="preserve">застави, в тому числі </w:t>
      </w:r>
      <w:r w:rsidR="0080361F" w:rsidRPr="00EC3FFD">
        <w:rPr>
          <w:sz w:val="28"/>
          <w:szCs w:val="28"/>
        </w:rPr>
        <w:t xml:space="preserve">поняття та видів майнових прав, </w:t>
      </w:r>
      <w:r w:rsidRPr="00EC3FFD">
        <w:rPr>
          <w:sz w:val="28"/>
          <w:szCs w:val="28"/>
        </w:rPr>
        <w:t xml:space="preserve">не проводилися. </w:t>
      </w:r>
    </w:p>
    <w:p w14:paraId="41DA5318" w14:textId="603CBE49" w:rsidR="003A29DA" w:rsidRPr="00EC3FFD" w:rsidRDefault="003A29DA" w:rsidP="003961C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Теоретичне та практичне значення полягає у тому, що розглянуті в ній положення та запропоновані пропозиції можуть використовуватись для подальшої наукової розробки та прикладного дослідження правових засад 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>майнових прав та застави.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 дисертаційного дослідження можуть бути використані в законотворчій діяльності при розробці нормативно-правових актів та в практичній діяльності адвокатів та суддів, а також у навчальному процесі при викладенні дисциплін 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>Цивільне право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>«Забезпечення виконання зобов’язань»</w:t>
      </w:r>
      <w:r w:rsidR="00DD161A" w:rsidRPr="00EC3FFD">
        <w:rPr>
          <w:rFonts w:ascii="Times New Roman" w:hAnsi="Times New Roman" w:cs="Times New Roman"/>
          <w:sz w:val="28"/>
          <w:szCs w:val="28"/>
          <w:lang w:val="uk-UA"/>
        </w:rPr>
        <w:t>, «Речове право» та ін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C3FF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>Переважна частина положень, висновків, винесених автором на захист добре аргументовані, заслуговують на увагу та підтримку, а окремі з них могли б бути успішно використані при розробці змін та доповнень до Цивільного кодексу України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>, Закон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3961CE" w:rsidRPr="00EC3FFD">
        <w:rPr>
          <w:rFonts w:ascii="Times New Roman" w:hAnsi="Times New Roman" w:cs="Times New Roman"/>
          <w:sz w:val="28"/>
          <w:szCs w:val="28"/>
          <w:lang w:val="uk-UA"/>
        </w:rPr>
        <w:t xml:space="preserve"> України «Про заставу»</w:t>
      </w:r>
      <w:r w:rsidR="00F9348E">
        <w:rPr>
          <w:rFonts w:ascii="Times New Roman" w:hAnsi="Times New Roman" w:cs="Times New Roman"/>
          <w:sz w:val="28"/>
          <w:szCs w:val="28"/>
          <w:lang w:val="uk-UA"/>
        </w:rPr>
        <w:t>, «Про іпотеку»</w:t>
      </w:r>
      <w:r w:rsidRPr="00EC3F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B29FC6" w14:textId="77777777" w:rsidR="003A29DA" w:rsidRPr="00EC3FFD" w:rsidRDefault="003A29DA" w:rsidP="003961CE">
      <w:pPr>
        <w:tabs>
          <w:tab w:val="left" w:pos="2410"/>
        </w:tabs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C3FFD">
        <w:rPr>
          <w:sz w:val="28"/>
          <w:szCs w:val="28"/>
        </w:rPr>
        <w:t>Дисертантом належно сформульовані мета і наукові завдання дослідження, їх формулювання та послідовність дозволяють розкрити основний зміст представленої теми. Об`єкт і предмет дисертаційного дослідження визначені у відповідності з вимогами Міністерства освіти і науки України. Методологічна основа дослідження дозволяє стверджувати, що охоплені матеріали в повній мірі сприяли дисертанту у вирішені наукових задач та досягненні поставленої мети.</w:t>
      </w:r>
    </w:p>
    <w:p w14:paraId="317D6D7A" w14:textId="134CD119" w:rsidR="00CA3FF2" w:rsidRPr="00EC3FFD" w:rsidRDefault="00870925" w:rsidP="00105BC9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C3FFD">
        <w:rPr>
          <w:sz w:val="28"/>
          <w:szCs w:val="28"/>
        </w:rPr>
        <w:t xml:space="preserve">З дисертації вбачається, що наукове дослідження виконане на високому рівні, і дисертантом отримано нові важливі для цивілістики положення. Так, у дисертації наведено теоретичне узагальнення й нове вирішення наукового завдання – </w:t>
      </w:r>
      <w:r w:rsidRPr="00EC3FFD">
        <w:rPr>
          <w:sz w:val="28"/>
          <w:szCs w:val="28"/>
          <w:lang w:bidi="hi-IN"/>
        </w:rPr>
        <w:t xml:space="preserve">розробка науково обґрунтованої концепції </w:t>
      </w:r>
      <w:r w:rsidR="00CA3FF2" w:rsidRPr="00EC3FFD">
        <w:rPr>
          <w:sz w:val="28"/>
          <w:szCs w:val="28"/>
          <w:lang w:bidi="hi-IN"/>
        </w:rPr>
        <w:t>щодо майнових прав</w:t>
      </w:r>
      <w:r w:rsidRPr="00EC3FFD">
        <w:rPr>
          <w:sz w:val="28"/>
          <w:szCs w:val="28"/>
          <w:lang w:bidi="hi-IN"/>
        </w:rPr>
        <w:t>, яка визнача</w:t>
      </w:r>
      <w:r w:rsidR="00CA3FF2" w:rsidRPr="00EC3FFD">
        <w:rPr>
          <w:sz w:val="28"/>
          <w:szCs w:val="28"/>
          <w:lang w:bidi="hi-IN"/>
        </w:rPr>
        <w:t>є</w:t>
      </w:r>
      <w:r w:rsidRPr="00EC3FFD">
        <w:rPr>
          <w:sz w:val="28"/>
          <w:szCs w:val="28"/>
          <w:lang w:bidi="hi-IN"/>
        </w:rPr>
        <w:t xml:space="preserve"> ефективні шляхи збалансування інтересів </w:t>
      </w:r>
      <w:r w:rsidR="00CA3FF2" w:rsidRPr="00EC3FFD">
        <w:rPr>
          <w:sz w:val="28"/>
          <w:szCs w:val="28"/>
          <w:lang w:bidi="hi-IN"/>
        </w:rPr>
        <w:t>суб’єктів майнових прав</w:t>
      </w:r>
      <w:r w:rsidRPr="00EC3FFD">
        <w:rPr>
          <w:sz w:val="28"/>
          <w:szCs w:val="28"/>
          <w:lang w:bidi="hi-IN"/>
        </w:rPr>
        <w:t xml:space="preserve"> та </w:t>
      </w:r>
      <w:r w:rsidR="00CA3FF2" w:rsidRPr="00EC3FFD">
        <w:rPr>
          <w:sz w:val="28"/>
          <w:szCs w:val="28"/>
          <w:lang w:bidi="hi-IN"/>
        </w:rPr>
        <w:t>їх</w:t>
      </w:r>
      <w:r w:rsidRPr="00EC3FFD">
        <w:rPr>
          <w:sz w:val="28"/>
          <w:szCs w:val="28"/>
          <w:lang w:bidi="hi-IN"/>
        </w:rPr>
        <w:t xml:space="preserve"> </w:t>
      </w:r>
      <w:r w:rsidR="00CA3FF2" w:rsidRPr="00EC3FFD">
        <w:rPr>
          <w:sz w:val="28"/>
          <w:szCs w:val="28"/>
          <w:lang w:bidi="hi-IN"/>
        </w:rPr>
        <w:t>контрагент</w:t>
      </w:r>
      <w:r w:rsidRPr="00EC3FFD">
        <w:rPr>
          <w:sz w:val="28"/>
          <w:szCs w:val="28"/>
          <w:lang w:bidi="hi-IN"/>
        </w:rPr>
        <w:t xml:space="preserve">ів. Дисертантом були вирішені основні завдання: з’ясовано </w:t>
      </w:r>
      <w:r w:rsidRPr="00EC3FFD">
        <w:rPr>
          <w:sz w:val="28"/>
          <w:szCs w:val="28"/>
        </w:rPr>
        <w:t xml:space="preserve">правову природу </w:t>
      </w:r>
      <w:r w:rsidR="00CA3FF2" w:rsidRPr="00EC3FFD">
        <w:rPr>
          <w:sz w:val="28"/>
          <w:szCs w:val="28"/>
        </w:rPr>
        <w:t>майнов</w:t>
      </w:r>
      <w:r w:rsidRPr="00EC3FFD">
        <w:rPr>
          <w:sz w:val="28"/>
          <w:szCs w:val="28"/>
        </w:rPr>
        <w:t>их прав</w:t>
      </w:r>
      <w:r w:rsidR="00105BC9" w:rsidRPr="00EC3FFD">
        <w:rPr>
          <w:sz w:val="28"/>
          <w:szCs w:val="28"/>
        </w:rPr>
        <w:t xml:space="preserve">, </w:t>
      </w:r>
      <w:r w:rsidR="00CA3FF2" w:rsidRPr="00EC3FFD">
        <w:rPr>
          <w:sz w:val="28"/>
          <w:szCs w:val="28"/>
        </w:rPr>
        <w:t xml:space="preserve">визначено зміст понять «об’єкт», «об’єкт цивільного права», «об’єкт цивільного правовідношення», «суб’єктивне право», «оборот» </w:t>
      </w:r>
      <w:r w:rsidR="00105BC9" w:rsidRPr="00EC3FFD">
        <w:rPr>
          <w:sz w:val="28"/>
          <w:szCs w:val="28"/>
        </w:rPr>
        <w:t>в</w:t>
      </w:r>
      <w:r w:rsidR="00CA3FF2" w:rsidRPr="00EC3FFD">
        <w:rPr>
          <w:sz w:val="28"/>
          <w:szCs w:val="28"/>
        </w:rPr>
        <w:t xml:space="preserve"> у романо</w:t>
      </w:r>
      <w:r w:rsidR="003A29DA" w:rsidRPr="00EC3FFD">
        <w:rPr>
          <w:sz w:val="28"/>
          <w:szCs w:val="28"/>
        </w:rPr>
        <w:t>-</w:t>
      </w:r>
      <w:r w:rsidR="00CA3FF2" w:rsidRPr="00EC3FFD">
        <w:rPr>
          <w:sz w:val="28"/>
          <w:szCs w:val="28"/>
        </w:rPr>
        <w:t>германській правовій доктрині;</w:t>
      </w:r>
      <w:r w:rsidR="00105BC9" w:rsidRPr="00EC3FFD">
        <w:rPr>
          <w:sz w:val="28"/>
          <w:szCs w:val="28"/>
        </w:rPr>
        <w:t xml:space="preserve"> </w:t>
      </w:r>
      <w:r w:rsidR="00CA3FF2" w:rsidRPr="00EC3FFD">
        <w:rPr>
          <w:sz w:val="28"/>
          <w:szCs w:val="28"/>
        </w:rPr>
        <w:t>узагальн</w:t>
      </w:r>
      <w:r w:rsidR="00105BC9" w:rsidRPr="00EC3FFD">
        <w:rPr>
          <w:sz w:val="28"/>
          <w:szCs w:val="28"/>
        </w:rPr>
        <w:t>ено</w:t>
      </w:r>
      <w:r w:rsidR="00CA3FF2" w:rsidRPr="00EC3FFD">
        <w:rPr>
          <w:sz w:val="28"/>
          <w:szCs w:val="28"/>
        </w:rPr>
        <w:t xml:space="preserve"> західноєвропейські підходи до розуміння заставних відносин, розкрит</w:t>
      </w:r>
      <w:r w:rsidR="00105BC9" w:rsidRPr="00EC3FFD">
        <w:rPr>
          <w:sz w:val="28"/>
          <w:szCs w:val="28"/>
        </w:rPr>
        <w:t>о</w:t>
      </w:r>
      <w:r w:rsidR="00CA3FF2" w:rsidRPr="00EC3FFD">
        <w:rPr>
          <w:sz w:val="28"/>
          <w:szCs w:val="28"/>
        </w:rPr>
        <w:t xml:space="preserve"> зміст майнових прав за цивільним законодавством</w:t>
      </w:r>
      <w:r w:rsidR="00105BC9" w:rsidRPr="00EC3FFD">
        <w:rPr>
          <w:sz w:val="28"/>
          <w:szCs w:val="28"/>
        </w:rPr>
        <w:t xml:space="preserve">. На підставі комплексного дослідження основних нормативно-правових актів та досягнень цивілістичної науки дисертантом </w:t>
      </w:r>
      <w:r w:rsidR="00CA3FF2" w:rsidRPr="00EC3FFD">
        <w:rPr>
          <w:sz w:val="28"/>
          <w:szCs w:val="28"/>
        </w:rPr>
        <w:t>сформул</w:t>
      </w:r>
      <w:r w:rsidR="00105BC9" w:rsidRPr="00EC3FFD">
        <w:rPr>
          <w:sz w:val="28"/>
          <w:szCs w:val="28"/>
        </w:rPr>
        <w:t>ьовано</w:t>
      </w:r>
      <w:r w:rsidR="00CA3FF2" w:rsidRPr="00EC3FFD">
        <w:rPr>
          <w:sz w:val="28"/>
          <w:szCs w:val="28"/>
        </w:rPr>
        <w:t xml:space="preserve"> пропозиції та рекомендації щодо вдосконалення цивільного законодавства України та практики його застосування.</w:t>
      </w:r>
    </w:p>
    <w:p w14:paraId="0BC3229F" w14:textId="7394F9E1" w:rsidR="001656F0" w:rsidRPr="00EC3FFD" w:rsidRDefault="002C2727" w:rsidP="008468AB">
      <w:pPr>
        <w:spacing w:line="360" w:lineRule="auto"/>
        <w:ind w:firstLine="709"/>
        <w:jc w:val="both"/>
        <w:rPr>
          <w:sz w:val="28"/>
          <w:szCs w:val="28"/>
        </w:rPr>
      </w:pPr>
      <w:r w:rsidRPr="00EC3FFD">
        <w:rPr>
          <w:sz w:val="28"/>
          <w:szCs w:val="28"/>
        </w:rPr>
        <w:t>Насамперед варто відзначити вдало продуману і виважену в цілому структурну побудову дисертації, спрямовану ідеї комплексного аналізу майнових прав як об’єкта заставних відносин, яка складається з 2 розділів та 9 підрозділів. За такого підходу автор забезпечив логічний і послідовний розгляд досліджуваної проблеми.</w:t>
      </w:r>
    </w:p>
    <w:p w14:paraId="38D7925B" w14:textId="745C0C42" w:rsidR="002C2727" w:rsidRPr="00EC3FFD" w:rsidRDefault="002C2727" w:rsidP="002C272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C3FFD">
        <w:rPr>
          <w:sz w:val="28"/>
          <w:szCs w:val="28"/>
        </w:rPr>
        <w:t>Обгрунтованість і новизна наукових положень, викладених в дисертаційному дослідженні, полягає в тому, що автор на достатньому теоретичному рівні розкрив положення та висновки</w:t>
      </w:r>
      <w:r w:rsidR="003C1198">
        <w:rPr>
          <w:sz w:val="28"/>
          <w:szCs w:val="28"/>
        </w:rPr>
        <w:t xml:space="preserve"> про </w:t>
      </w:r>
      <w:r w:rsidRPr="00EC3FFD">
        <w:rPr>
          <w:sz w:val="28"/>
          <w:szCs w:val="28"/>
        </w:rPr>
        <w:t>:</w:t>
      </w:r>
    </w:p>
    <w:p w14:paraId="52317D64" w14:textId="0A4F2ECD" w:rsidR="00C628D7" w:rsidRPr="00EC3FFD" w:rsidRDefault="00C628D7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2"/>
          <w:sz w:val="28"/>
          <w:szCs w:val="28"/>
        </w:rPr>
      </w:pPr>
      <w:r w:rsidRPr="00EC3FFD">
        <w:rPr>
          <w:rStyle w:val="2"/>
          <w:sz w:val="28"/>
          <w:szCs w:val="28"/>
        </w:rPr>
        <w:t xml:space="preserve">наявність в теорії цивільного права України проблеми у розумінні поняття «об’єкт» цивільних прав, та про співвідношення понять «об’єкт цивільних прав» та «об’єкт цивільних правовідносин» (с. 17-18); </w:t>
      </w:r>
    </w:p>
    <w:p w14:paraId="1BD890CE" w14:textId="72E52758" w:rsidR="00763BF2" w:rsidRPr="00EC3FFD" w:rsidRDefault="00763BF2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2"/>
          <w:sz w:val="28"/>
          <w:szCs w:val="28"/>
        </w:rPr>
      </w:pPr>
      <w:r w:rsidRPr="00EC3FFD">
        <w:rPr>
          <w:bCs/>
          <w:sz w:val="28"/>
          <w:szCs w:val="28"/>
        </w:rPr>
        <w:t>цивільно-правовий механізм утворення об’єктів цивільних прав, які передбачено ст. 177 ЦК України</w:t>
      </w:r>
      <w:r w:rsidR="00EC3FFD" w:rsidRPr="00EC3FFD">
        <w:rPr>
          <w:bCs/>
          <w:sz w:val="28"/>
          <w:szCs w:val="28"/>
        </w:rPr>
        <w:t>, який розкрито в розділі 1 дисертації</w:t>
      </w:r>
      <w:r w:rsidRPr="00EC3FFD">
        <w:rPr>
          <w:bCs/>
          <w:sz w:val="28"/>
          <w:szCs w:val="28"/>
        </w:rPr>
        <w:t xml:space="preserve"> (</w:t>
      </w:r>
      <w:r w:rsidR="00EC3FFD" w:rsidRPr="00EC3FFD">
        <w:rPr>
          <w:bCs/>
          <w:sz w:val="28"/>
          <w:szCs w:val="28"/>
        </w:rPr>
        <w:t>п. 1 наукової новизни);</w:t>
      </w:r>
    </w:p>
    <w:p w14:paraId="6183A7B6" w14:textId="31A479DB" w:rsidR="00590AB4" w:rsidRPr="00EC3FFD" w:rsidRDefault="00590AB4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2"/>
          <w:rFonts w:eastAsiaTheme="minorHAnsi"/>
          <w:sz w:val="28"/>
          <w:szCs w:val="28"/>
        </w:rPr>
      </w:pPr>
      <w:r w:rsidRPr="00EC3FFD">
        <w:rPr>
          <w:rStyle w:val="2"/>
          <w:sz w:val="28"/>
          <w:szCs w:val="28"/>
        </w:rPr>
        <w:t xml:space="preserve">визначення </w:t>
      </w:r>
      <w:r w:rsidRPr="00EC3FFD">
        <w:rPr>
          <w:rStyle w:val="2"/>
          <w:rFonts w:eastAsiaTheme="minorHAnsi"/>
          <w:sz w:val="28"/>
          <w:szCs w:val="28"/>
        </w:rPr>
        <w:t>права панування як передбачувану законом можливість правового суб’єкта підпорядковувати об’єкт цивільного права своїй волі у будь-який спосіб, який не суперечить закону (с. 70);</w:t>
      </w:r>
    </w:p>
    <w:p w14:paraId="1ACF9F99" w14:textId="3C375D9D" w:rsidR="00CA3FF2" w:rsidRPr="00EC3FFD" w:rsidRDefault="00183E23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rStyle w:val="2"/>
          <w:sz w:val="28"/>
          <w:szCs w:val="28"/>
        </w:rPr>
      </w:pPr>
      <w:r w:rsidRPr="00EC3FFD">
        <w:rPr>
          <w:rStyle w:val="2"/>
          <w:sz w:val="28"/>
          <w:szCs w:val="28"/>
        </w:rPr>
        <w:t>визначення поняття правового режиму (с. 75);</w:t>
      </w:r>
    </w:p>
    <w:p w14:paraId="561ABEB4" w14:textId="330F127F" w:rsidR="00183E23" w:rsidRPr="00EC3FFD" w:rsidRDefault="00326D92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C3FFD">
        <w:rPr>
          <w:sz w:val="28"/>
          <w:szCs w:val="28"/>
        </w:rPr>
        <w:t>наявність в цивільному законодавстві та цивілістичній літературі кількох аспектів, в яких вживається термін «майно» з розкриттям його знання в кожному контексті (с. 100-101)</w:t>
      </w:r>
      <w:r w:rsidR="002E5DC2" w:rsidRPr="00EC3FFD">
        <w:rPr>
          <w:sz w:val="28"/>
          <w:szCs w:val="28"/>
        </w:rPr>
        <w:t>;</w:t>
      </w:r>
    </w:p>
    <w:p w14:paraId="512CD8B2" w14:textId="6BB36AC0" w:rsidR="002E5DC2" w:rsidRPr="00EC3FFD" w:rsidRDefault="003C1198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те, що </w:t>
      </w:r>
      <w:r w:rsidR="002E5DC2" w:rsidRPr="00EC3FFD">
        <w:rPr>
          <w:bCs/>
          <w:noProof/>
          <w:sz w:val="28"/>
          <w:szCs w:val="28"/>
          <w:bdr w:val="none" w:sz="0" w:space="0" w:color="auto" w:frame="1"/>
          <w:lang w:eastAsia="uk-UA"/>
        </w:rPr>
        <w:t>через уречевлення комплексу прав («майнові права визнаються речовими») проявляється «право забудови» (с. 142-143)</w:t>
      </w:r>
      <w:r w:rsidR="00BF2862" w:rsidRPr="00EC3FFD">
        <w:rPr>
          <w:bCs/>
          <w:noProof/>
          <w:sz w:val="28"/>
          <w:szCs w:val="28"/>
          <w:bdr w:val="none" w:sz="0" w:space="0" w:color="auto" w:frame="1"/>
          <w:lang w:eastAsia="uk-UA"/>
        </w:rPr>
        <w:t>;</w:t>
      </w:r>
    </w:p>
    <w:p w14:paraId="2E124E9E" w14:textId="301276D3" w:rsidR="00E75336" w:rsidRPr="00E75336" w:rsidRDefault="00BF2862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C3FFD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 </w:t>
      </w:r>
      <w:r w:rsidR="003C1198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те, що </w:t>
      </w:r>
      <w:r w:rsidRPr="00EC3FFD">
        <w:rPr>
          <w:bCs/>
          <w:noProof/>
          <w:sz w:val="28"/>
          <w:szCs w:val="28"/>
          <w:bdr w:val="none" w:sz="0" w:space="0" w:color="auto" w:frame="1"/>
          <w:lang w:eastAsia="uk-UA"/>
        </w:rPr>
        <w:t>не всі майнові права є речовими правами, а лише ті, які стосуються</w:t>
      </w:r>
      <w:r w:rsidRPr="00EC3FFD">
        <w:rPr>
          <w:sz w:val="28"/>
          <w:szCs w:val="28"/>
        </w:rPr>
        <w:t xml:space="preserve"> сфери будівництва і пов’язані з іпотечним та житловим кредитуванням</w:t>
      </w:r>
      <w:r w:rsidRPr="00EC3FFD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 (с. 154)</w:t>
      </w:r>
      <w:r w:rsidR="00E75336">
        <w:rPr>
          <w:bCs/>
          <w:noProof/>
          <w:sz w:val="28"/>
          <w:szCs w:val="28"/>
          <w:bdr w:val="none" w:sz="0" w:space="0" w:color="auto" w:frame="1"/>
          <w:lang w:eastAsia="uk-UA"/>
        </w:rPr>
        <w:t>;</w:t>
      </w:r>
    </w:p>
    <w:p w14:paraId="5646F666" w14:textId="4AAF8F4B" w:rsidR="00BF2862" w:rsidRDefault="00E75336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75336">
        <w:rPr>
          <w:sz w:val="28"/>
          <w:szCs w:val="28"/>
        </w:rPr>
        <w:t>визначення п</w:t>
      </w:r>
      <w:r w:rsidRPr="00E75336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рава забудови як обмеженого речового права, яке характеризується подвійною природою: </w:t>
      </w:r>
      <w:r w:rsidRPr="00E75336">
        <w:rPr>
          <w:noProof/>
          <w:sz w:val="28"/>
          <w:szCs w:val="28"/>
        </w:rPr>
        <w:t>право на землю пов’язане з правом власності на споруду (с. 158)</w:t>
      </w:r>
      <w:r w:rsidR="005E40E8">
        <w:rPr>
          <w:noProof/>
          <w:sz w:val="28"/>
          <w:szCs w:val="28"/>
        </w:rPr>
        <w:t>;</w:t>
      </w:r>
    </w:p>
    <w:p w14:paraId="4C18FDCC" w14:textId="20DAC292" w:rsidR="005E40E8" w:rsidRDefault="003C1198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noProof/>
          <w:sz w:val="28"/>
          <w:szCs w:val="28"/>
          <w:bdr w:val="none" w:sz="0" w:space="0" w:color="auto" w:frame="1"/>
          <w:lang w:eastAsia="uk-UA"/>
        </w:rPr>
        <w:t>те, що ш</w:t>
      </w:r>
      <w:r w:rsidR="005E40E8" w:rsidRPr="00A524F2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ляхом законодавчих фікцій </w:t>
      </w:r>
      <w:r w:rsidR="005E40E8" w:rsidRPr="005E40E8">
        <w:rPr>
          <w:bCs/>
          <w:iCs/>
          <w:noProof/>
          <w:sz w:val="28"/>
          <w:szCs w:val="28"/>
          <w:bdr w:val="none" w:sz="0" w:space="0" w:color="auto" w:frame="1"/>
          <w:lang w:eastAsia="uk-UA"/>
        </w:rPr>
        <w:t>[част. 2 ст. 190 ЦК України]</w:t>
      </w:r>
      <w:r w:rsidR="005E40E8" w:rsidRPr="00A524F2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, у тому числі через уречевлення комплексу прав </w:t>
      </w:r>
      <w:r w:rsidR="005E40E8" w:rsidRPr="005E40E8">
        <w:rPr>
          <w:bCs/>
          <w:iCs/>
          <w:noProof/>
          <w:sz w:val="28"/>
          <w:szCs w:val="28"/>
          <w:bdr w:val="none" w:sz="0" w:space="0" w:color="auto" w:frame="1"/>
          <w:lang w:eastAsia="uk-UA"/>
        </w:rPr>
        <w:t>[част. 8 ст. 5 Закону «Про іпотеку»],</w:t>
      </w:r>
      <w:r w:rsidR="005E40E8" w:rsidRPr="00A524F2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 проявляється «право забудови», яке є обмеженим речовим правом та повністю оборотоздатним</w:t>
      </w:r>
      <w:r w:rsidR="005E40E8">
        <w:rPr>
          <w:bCs/>
          <w:noProof/>
          <w:sz w:val="28"/>
          <w:szCs w:val="28"/>
          <w:bdr w:val="none" w:sz="0" w:space="0" w:color="auto" w:frame="1"/>
          <w:lang w:eastAsia="uk-UA"/>
        </w:rPr>
        <w:t xml:space="preserve"> (с. 196).</w:t>
      </w:r>
    </w:p>
    <w:p w14:paraId="309EC1EE" w14:textId="69BB6A9F" w:rsidR="005E40E8" w:rsidRPr="00E75336" w:rsidRDefault="005E40E8" w:rsidP="002E5DC2">
      <w:pPr>
        <w:pStyle w:val="ac"/>
        <w:widowControl w:val="0"/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  <w:bdr w:val="none" w:sz="0" w:space="0" w:color="auto" w:frame="1"/>
          <w:lang w:eastAsia="uk-UA"/>
        </w:rPr>
        <w:t>м</w:t>
      </w:r>
      <w:r w:rsidRPr="00A524F2">
        <w:rPr>
          <w:bCs/>
          <w:sz w:val="28"/>
          <w:szCs w:val="28"/>
          <w:bdr w:val="none" w:sz="0" w:space="0" w:color="auto" w:frame="1"/>
          <w:lang w:eastAsia="uk-UA"/>
        </w:rPr>
        <w:t xml:space="preserve">айнові права на майбутню квартиру </w:t>
      </w:r>
      <w:r w:rsidRPr="005E40E8">
        <w:rPr>
          <w:bCs/>
          <w:iCs/>
          <w:sz w:val="28"/>
          <w:szCs w:val="28"/>
          <w:bdr w:val="none" w:sz="0" w:space="0" w:color="auto" w:frame="1"/>
          <w:lang w:eastAsia="uk-UA"/>
        </w:rPr>
        <w:t>[«м</w:t>
      </w:r>
      <w:r w:rsidRPr="005E40E8">
        <w:rPr>
          <w:iCs/>
          <w:sz w:val="28"/>
          <w:szCs w:val="28"/>
        </w:rPr>
        <w:t>айнові права на нерухомість, будівництво якої ще не завершено» або «майнові права на неіснуючу в іпотекодавця нерухомість»]</w:t>
      </w:r>
      <w:r w:rsidRPr="00A524F2">
        <w:rPr>
          <w:sz w:val="28"/>
          <w:szCs w:val="28"/>
        </w:rPr>
        <w:t xml:space="preserve"> </w:t>
      </w:r>
      <w:r w:rsidRPr="00A524F2">
        <w:rPr>
          <w:bCs/>
          <w:sz w:val="28"/>
          <w:szCs w:val="28"/>
          <w:bdr w:val="none" w:sz="0" w:space="0" w:color="auto" w:frame="1"/>
          <w:lang w:eastAsia="uk-UA"/>
        </w:rPr>
        <w:t>передусім є правами на землю, які підтверджують право на набуте у власність відповідне нерухоме майно у майбутньому</w:t>
      </w:r>
      <w:r>
        <w:rPr>
          <w:bCs/>
          <w:sz w:val="28"/>
          <w:szCs w:val="28"/>
          <w:bdr w:val="none" w:sz="0" w:space="0" w:color="auto" w:frame="1"/>
          <w:lang w:eastAsia="uk-UA"/>
        </w:rPr>
        <w:t xml:space="preserve"> (с. 194)</w:t>
      </w:r>
      <w:r w:rsidRPr="00A524F2">
        <w:rPr>
          <w:bCs/>
          <w:sz w:val="28"/>
          <w:szCs w:val="28"/>
          <w:bdr w:val="none" w:sz="0" w:space="0" w:color="auto" w:frame="1"/>
          <w:lang w:eastAsia="uk-UA"/>
        </w:rPr>
        <w:t>.</w:t>
      </w:r>
    </w:p>
    <w:p w14:paraId="248431C1" w14:textId="522F1664" w:rsidR="006A246C" w:rsidRPr="00EC3FFD" w:rsidRDefault="006A246C" w:rsidP="00870925">
      <w:pPr>
        <w:pStyle w:val="a3"/>
        <w:ind w:firstLine="851"/>
        <w:rPr>
          <w:szCs w:val="28"/>
        </w:rPr>
      </w:pPr>
      <w:r w:rsidRPr="00EC3FFD">
        <w:rPr>
          <w:szCs w:val="28"/>
        </w:rPr>
        <w:t xml:space="preserve">Перший розділ присвячено дослідженню теоретико-методологічних основ об’єкта заставних правовідносин. З метою їх розкриття дисертантом у підрозділі </w:t>
      </w:r>
      <w:r w:rsidR="002C2727" w:rsidRPr="00EC3FFD">
        <w:rPr>
          <w:szCs w:val="28"/>
        </w:rPr>
        <w:t xml:space="preserve">1.1 </w:t>
      </w:r>
      <w:r w:rsidRPr="00EC3FFD">
        <w:rPr>
          <w:szCs w:val="28"/>
        </w:rPr>
        <w:t>зосереджено увагу на дослідженні основних сучасних підходів до розуміння поняття «об’єкт цивільних прав» (с. 24-31) та визна</w:t>
      </w:r>
      <w:r w:rsidR="002C2727" w:rsidRPr="00EC3FFD">
        <w:rPr>
          <w:szCs w:val="28"/>
        </w:rPr>
        <w:t>нні</w:t>
      </w:r>
      <w:r w:rsidRPr="00EC3FFD">
        <w:rPr>
          <w:szCs w:val="28"/>
        </w:rPr>
        <w:t xml:space="preserve"> найбільш переконливою та вдалою концепцію «правового режиму» для розуміння такого поняття (с. 28-29). </w:t>
      </w:r>
      <w:r w:rsidR="008468AB" w:rsidRPr="00EC3FFD">
        <w:rPr>
          <w:szCs w:val="28"/>
        </w:rPr>
        <w:t>У</w:t>
      </w:r>
      <w:r w:rsidR="00A11EA3" w:rsidRPr="00EC3FFD">
        <w:rPr>
          <w:szCs w:val="28"/>
        </w:rPr>
        <w:t xml:space="preserve"> підрозділі </w:t>
      </w:r>
      <w:r w:rsidR="002C2727" w:rsidRPr="00EC3FFD">
        <w:rPr>
          <w:szCs w:val="28"/>
        </w:rPr>
        <w:t xml:space="preserve">1.2 </w:t>
      </w:r>
      <w:r w:rsidR="00A11EA3" w:rsidRPr="00EC3FFD">
        <w:rPr>
          <w:szCs w:val="28"/>
        </w:rPr>
        <w:t>досліджується одна з найскладніших проблем у сфері цивільного права – проблема розуміння права на право</w:t>
      </w:r>
      <w:r w:rsidR="00F95061" w:rsidRPr="00EC3FFD">
        <w:rPr>
          <w:szCs w:val="28"/>
        </w:rPr>
        <w:t xml:space="preserve"> у контексті права застави. </w:t>
      </w:r>
      <w:r w:rsidR="00E3170D" w:rsidRPr="00EC3FFD">
        <w:rPr>
          <w:szCs w:val="28"/>
        </w:rPr>
        <w:t>Дисертантом здійснене грунтовне досл</w:t>
      </w:r>
      <w:r w:rsidR="00FB1128" w:rsidRPr="00EC3FFD">
        <w:rPr>
          <w:szCs w:val="28"/>
        </w:rPr>
        <w:t>і</w:t>
      </w:r>
      <w:r w:rsidR="00E3170D" w:rsidRPr="00EC3FFD">
        <w:rPr>
          <w:szCs w:val="28"/>
        </w:rPr>
        <w:t xml:space="preserve">дження досягнень української та зарубіжної цивілістичної науки, в результаті якого він дійшов обгрунтованого висновку про те, що під об’єктом розуміється сама річ, а об’єктом розпорядження нею - такі права та правовідношення, якими суб’єкт права може розпорядитися шляхом вчинення правочин  (с. 45). З метою з’ясування правової природи об’єкта цивільних прав, дисертантом досить влучно використовується порівняльна характеристика ЦК України та ЦК Нідерландів </w:t>
      </w:r>
      <w:r w:rsidR="00B93A6C" w:rsidRPr="00EC3FFD">
        <w:rPr>
          <w:szCs w:val="28"/>
        </w:rPr>
        <w:t>(с. 51-54).</w:t>
      </w:r>
      <w:r w:rsidR="00590AB4" w:rsidRPr="00EC3FFD">
        <w:rPr>
          <w:szCs w:val="28"/>
        </w:rPr>
        <w:t xml:space="preserve"> З метою з’ясування теоретичних підходів до розуміння поняття обігу майнових прав, дисертантом розкрито поняття суб’єктивного права та його видів за законодавством Німеччини (с. 59-60)</w:t>
      </w:r>
      <w:r w:rsidR="00AE73D1" w:rsidRPr="00EC3FFD">
        <w:rPr>
          <w:szCs w:val="28"/>
        </w:rPr>
        <w:t>, які є кардинально відмінними від розуміння суб’єктивного права в сучасному українському праві.</w:t>
      </w:r>
    </w:p>
    <w:p w14:paraId="7DE43FB5" w14:textId="6C836054" w:rsidR="006A246C" w:rsidRPr="00EC3FFD" w:rsidRDefault="00C552DB" w:rsidP="00870925">
      <w:pPr>
        <w:pStyle w:val="a3"/>
        <w:ind w:firstLine="851"/>
        <w:rPr>
          <w:iCs/>
          <w:szCs w:val="28"/>
        </w:rPr>
      </w:pPr>
      <w:r w:rsidRPr="00EC3FFD">
        <w:rPr>
          <w:szCs w:val="28"/>
        </w:rPr>
        <w:t>У підрозділі 1.3 дисертантом досліджено таку категорію як «правовий режим» для висвітлення його впливу на розуміння поняття «</w:t>
      </w:r>
      <w:r w:rsidR="008468AB" w:rsidRPr="00EC3FFD">
        <w:rPr>
          <w:szCs w:val="28"/>
        </w:rPr>
        <w:t>об’єкт</w:t>
      </w:r>
      <w:r w:rsidRPr="00EC3FFD">
        <w:rPr>
          <w:szCs w:val="28"/>
        </w:rPr>
        <w:t xml:space="preserve"> цивільних прав». Дисертантом правильно відзначається, що б</w:t>
      </w:r>
      <w:r w:rsidRPr="00EC3FFD">
        <w:rPr>
          <w:iCs/>
          <w:szCs w:val="28"/>
        </w:rPr>
        <w:t>удь-який об’єкт цивільного права характеризується наявністю відповідного правового режиму, а також, що н</w:t>
      </w:r>
      <w:r w:rsidRPr="00EC3FFD">
        <w:rPr>
          <w:szCs w:val="28"/>
        </w:rPr>
        <w:t>а практиці таке поняття здебільшого використовують з метою визначення характерних ознак об’єктів правового регулювання</w:t>
      </w:r>
      <w:r w:rsidRPr="00EC3FFD">
        <w:rPr>
          <w:iCs/>
          <w:szCs w:val="28"/>
        </w:rPr>
        <w:t xml:space="preserve"> (с. 58-59).</w:t>
      </w:r>
    </w:p>
    <w:p w14:paraId="05C8F1EC" w14:textId="3FF9F5DB" w:rsidR="00183E23" w:rsidRPr="00EC3FFD" w:rsidRDefault="00183E23" w:rsidP="00183E23">
      <w:pPr>
        <w:pStyle w:val="a3"/>
        <w:ind w:firstLine="851"/>
        <w:rPr>
          <w:rFonts w:eastAsia="SimSun"/>
          <w:kern w:val="28"/>
          <w:szCs w:val="28"/>
          <w:lang w:eastAsia="zh-CN" w:bidi="hi-IN"/>
        </w:rPr>
      </w:pPr>
      <w:r w:rsidRPr="00EC3FFD">
        <w:rPr>
          <w:szCs w:val="28"/>
        </w:rPr>
        <w:t xml:space="preserve">Також обгрунтованим слід відзначити висновок дисертанта про те, що у Главі 13 «Речі. Майно» ЦК виділено різні групи речей за визначеними критеріями, що дає можливість законодавцеві встановлювати відповідний правовий режим </w:t>
      </w:r>
      <w:r w:rsidRPr="00EC3FFD">
        <w:rPr>
          <w:szCs w:val="28"/>
        </w:rPr>
        <w:noBreakHyphen/>
        <w:t xml:space="preserve"> особливий порядок правового регулювання, що виражається у певному поєднанні юридичних засобів і створює бажаний соціальний стан та конкретний ступінь сприятливості чи несприятливості для задоволення інтересів суб’єктів права (с. 69).</w:t>
      </w:r>
      <w:r w:rsidRPr="00EC3FFD">
        <w:rPr>
          <w:rFonts w:eastAsia="SimSun"/>
          <w:kern w:val="28"/>
          <w:szCs w:val="28"/>
          <w:lang w:eastAsia="zh-CN" w:bidi="hi-IN"/>
        </w:rPr>
        <w:t xml:space="preserve"> Дослідження поняття «правовий режим» та його значення для розуміння норми ст. 181 ЦК в частині можливості поширення правового режиму нерухомості на певні види об’єктів цивільних прав сприяло більш повному розкриттю теми роботи.</w:t>
      </w:r>
    </w:p>
    <w:p w14:paraId="307F8392" w14:textId="41424064" w:rsidR="00183E23" w:rsidRPr="00EC3FFD" w:rsidRDefault="00F53D85" w:rsidP="00870925">
      <w:pPr>
        <w:pStyle w:val="a3"/>
        <w:ind w:firstLine="851"/>
        <w:rPr>
          <w:szCs w:val="28"/>
        </w:rPr>
      </w:pPr>
      <w:r w:rsidRPr="00EC3FFD">
        <w:rPr>
          <w:szCs w:val="28"/>
        </w:rPr>
        <w:t>У підрозділі 1.4. дисертантом проаналізовано найскладнішу те</w:t>
      </w:r>
      <w:r w:rsidR="00F1450A" w:rsidRPr="00EC3FFD">
        <w:rPr>
          <w:szCs w:val="28"/>
        </w:rPr>
        <w:t>о</w:t>
      </w:r>
      <w:r w:rsidRPr="00EC3FFD">
        <w:rPr>
          <w:szCs w:val="28"/>
        </w:rPr>
        <w:t>ретичні та практичн</w:t>
      </w:r>
      <w:r w:rsidR="00F1450A" w:rsidRPr="00EC3FFD">
        <w:rPr>
          <w:szCs w:val="28"/>
        </w:rPr>
        <w:t>і</w:t>
      </w:r>
      <w:r w:rsidRPr="00EC3FFD">
        <w:rPr>
          <w:szCs w:val="28"/>
        </w:rPr>
        <w:t xml:space="preserve"> проблем</w:t>
      </w:r>
      <w:r w:rsidR="00F1450A" w:rsidRPr="00EC3FFD">
        <w:rPr>
          <w:szCs w:val="28"/>
        </w:rPr>
        <w:t>и</w:t>
      </w:r>
      <w:r w:rsidRPr="00EC3FFD">
        <w:rPr>
          <w:szCs w:val="28"/>
        </w:rPr>
        <w:t xml:space="preserve"> сучасного цивільного права – поняття майна в контексті статей 177 і 190 ЦК.</w:t>
      </w:r>
      <w:r w:rsidR="00BD47BB" w:rsidRPr="00EC3FFD">
        <w:rPr>
          <w:szCs w:val="28"/>
        </w:rPr>
        <w:t xml:space="preserve"> На підставі аналізу цих статей дисертант доходить до висновку, який заслуговує на підтримку, а саме що в цих статтях є два різні контексти застосування поняття майно – «майно як узагальнююче поняття» [майно як категорія] та «майно як особливий об’єкт цивільних прав» (част. 1 ст. 190 ЦК України). Вживаючи поняття «майно» без попереднього визначення його контексту завжди існуватиме потенційна небезпека непорозумінь та підміни його правового змісту. (с. 84).</w:t>
      </w:r>
    </w:p>
    <w:p w14:paraId="25AD1DF6" w14:textId="72C0C278" w:rsidR="00B07F20" w:rsidRPr="00EC3FFD" w:rsidRDefault="00B07F20" w:rsidP="00870925">
      <w:pPr>
        <w:pStyle w:val="a3"/>
        <w:ind w:firstLine="851"/>
        <w:rPr>
          <w:szCs w:val="28"/>
        </w:rPr>
      </w:pPr>
      <w:r w:rsidRPr="00EC3FFD">
        <w:rPr>
          <w:szCs w:val="28"/>
        </w:rPr>
        <w:t>У підрозділі 1.5 здійснено дослідження основних ознак майнових прав на прикладі права вимоги у заставних правовідносинах.</w:t>
      </w:r>
    </w:p>
    <w:p w14:paraId="72E84FDD" w14:textId="10E0A473" w:rsidR="00870925" w:rsidRPr="00EC3FFD" w:rsidRDefault="002C2727" w:rsidP="00870925">
      <w:pPr>
        <w:pStyle w:val="a3"/>
        <w:ind w:firstLine="851"/>
        <w:rPr>
          <w:szCs w:val="28"/>
        </w:rPr>
      </w:pPr>
      <w:r w:rsidRPr="00EC3FFD">
        <w:rPr>
          <w:szCs w:val="28"/>
        </w:rPr>
        <w:t xml:space="preserve">Другий розділ присвячено </w:t>
      </w:r>
      <w:r w:rsidR="00870925" w:rsidRPr="00EC3FFD">
        <w:rPr>
          <w:szCs w:val="28"/>
        </w:rPr>
        <w:t>досліджен</w:t>
      </w:r>
      <w:r w:rsidRPr="00EC3FFD">
        <w:rPr>
          <w:szCs w:val="28"/>
        </w:rPr>
        <w:t>ню</w:t>
      </w:r>
      <w:r w:rsidR="00870925" w:rsidRPr="00EC3FFD">
        <w:rPr>
          <w:szCs w:val="28"/>
        </w:rPr>
        <w:t xml:space="preserve"> </w:t>
      </w:r>
      <w:r w:rsidR="00FC655F" w:rsidRPr="00EC3FFD">
        <w:rPr>
          <w:szCs w:val="28"/>
        </w:rPr>
        <w:t>особливостей майнових прав як предмету іпотеки</w:t>
      </w:r>
      <w:r w:rsidR="008F3BB0" w:rsidRPr="00EC3FFD">
        <w:rPr>
          <w:szCs w:val="28"/>
        </w:rPr>
        <w:t xml:space="preserve"> та визначено основні кваліфікуючі ознаки майнових прав (с. 114-115), які заслуговують на увагу.</w:t>
      </w:r>
    </w:p>
    <w:p w14:paraId="5E7A2B6C" w14:textId="2ACB4622" w:rsidR="002C2727" w:rsidRPr="00EC3FFD" w:rsidRDefault="002C2727" w:rsidP="00870925">
      <w:pPr>
        <w:pStyle w:val="a3"/>
        <w:ind w:firstLine="851"/>
        <w:rPr>
          <w:szCs w:val="28"/>
        </w:rPr>
      </w:pPr>
      <w:r w:rsidRPr="00EC3FFD">
        <w:rPr>
          <w:bCs/>
          <w:noProof/>
          <w:kern w:val="36"/>
          <w:szCs w:val="28"/>
          <w:lang w:eastAsia="uk-UA"/>
        </w:rPr>
        <w:t xml:space="preserve">Дисертантом відзначається невдалість законодавих змін част. 2 ст. 190 ЦК України, які породили некоректні формулювання, так як «майнові права прирівнюються до речей» </w:t>
      </w:r>
      <w:r w:rsidRPr="00EC3FFD">
        <w:rPr>
          <w:bCs/>
          <w:noProof/>
          <w:kern w:val="36"/>
          <w:szCs w:val="28"/>
        </w:rPr>
        <w:t>або</w:t>
      </w:r>
      <w:r w:rsidRPr="00EC3FFD">
        <w:rPr>
          <w:bCs/>
          <w:noProof/>
          <w:kern w:val="36"/>
          <w:szCs w:val="28"/>
          <w:lang w:eastAsia="uk-UA"/>
        </w:rPr>
        <w:t xml:space="preserve"> «усі майнові права є речовими», </w:t>
      </w:r>
      <w:r w:rsidRPr="00EC3FFD">
        <w:rPr>
          <w:bCs/>
          <w:noProof/>
          <w:kern w:val="36"/>
          <w:szCs w:val="28"/>
        </w:rPr>
        <w:t>«</w:t>
      </w:r>
      <w:r w:rsidRPr="00EC3FFD">
        <w:rPr>
          <w:noProof/>
          <w:szCs w:val="28"/>
        </w:rPr>
        <w:t>право вимоги є майновим правом, тобто майном і неспоживною річчю, з огляду на ст. 190 ЦК»</w:t>
      </w:r>
      <w:r w:rsidRPr="00EC3FFD">
        <w:rPr>
          <w:szCs w:val="28"/>
          <w:shd w:val="clear" w:color="auto" w:fill="FFFFFF"/>
          <w:lang w:eastAsia="uk-UA"/>
        </w:rPr>
        <w:t> [296]</w:t>
      </w:r>
      <w:r w:rsidRPr="00EC3FFD">
        <w:rPr>
          <w:noProof/>
          <w:szCs w:val="28"/>
        </w:rPr>
        <w:t xml:space="preserve">, «… майнові права є майном», </w:t>
      </w:r>
      <w:r w:rsidRPr="00EC3FFD">
        <w:rPr>
          <w:bCs/>
          <w:noProof/>
          <w:kern w:val="36"/>
          <w:szCs w:val="28"/>
          <w:lang w:eastAsia="uk-UA"/>
        </w:rPr>
        <w:t>«… усі майнові права визнаються речовими правами»</w:t>
      </w:r>
      <w:r w:rsidRPr="00EC3FFD">
        <w:rPr>
          <w:szCs w:val="28"/>
          <w:shd w:val="clear" w:color="auto" w:fill="FFFFFF"/>
          <w:lang w:eastAsia="uk-UA"/>
        </w:rPr>
        <w:t xml:space="preserve"> тощо</w:t>
      </w:r>
      <w:r w:rsidRPr="00EC3FFD">
        <w:rPr>
          <w:bCs/>
          <w:noProof/>
          <w:kern w:val="36"/>
          <w:szCs w:val="28"/>
          <w:lang w:eastAsia="uk-UA"/>
        </w:rPr>
        <w:t xml:space="preserve">. І врешті-решт це призвело до спотворення догматичного апарату </w:t>
      </w:r>
      <w:r w:rsidRPr="00EC3FFD">
        <w:rPr>
          <w:bCs/>
          <w:noProof/>
          <w:kern w:val="36"/>
          <w:szCs w:val="28"/>
        </w:rPr>
        <w:t>у</w:t>
      </w:r>
      <w:r w:rsidRPr="00EC3FFD">
        <w:rPr>
          <w:bCs/>
          <w:noProof/>
          <w:kern w:val="36"/>
          <w:szCs w:val="28"/>
          <w:lang w:eastAsia="uk-UA"/>
        </w:rPr>
        <w:t xml:space="preserve"> частині об</w:t>
      </w:r>
      <w:r w:rsidRPr="00EC3FFD">
        <w:rPr>
          <w:bCs/>
          <w:noProof/>
          <w:kern w:val="36"/>
          <w:szCs w:val="28"/>
        </w:rPr>
        <w:t>’</w:t>
      </w:r>
      <w:r w:rsidRPr="00EC3FFD">
        <w:rPr>
          <w:bCs/>
          <w:noProof/>
          <w:kern w:val="36"/>
          <w:szCs w:val="28"/>
          <w:lang w:eastAsia="uk-UA"/>
        </w:rPr>
        <w:t>єктів цивільно-правових відносин</w:t>
      </w:r>
      <w:r w:rsidRPr="00EC3FFD">
        <w:rPr>
          <w:bCs/>
          <w:noProof/>
          <w:kern w:val="36"/>
          <w:szCs w:val="28"/>
        </w:rPr>
        <w:t xml:space="preserve">. На думку дисертанта, </w:t>
      </w:r>
      <w:r w:rsidRPr="00EC3FFD">
        <w:rPr>
          <w:szCs w:val="28"/>
        </w:rPr>
        <w:t xml:space="preserve">част. 2 ст. 190 ЦК України варто розглядати як виняток (майнові права «для цілей Закону» № 3201-IV – у сфері будівництва пов’язано з іпотечним та житловим кредитуванням), а не загальне правило для всіх майнових прав. </w:t>
      </w:r>
    </w:p>
    <w:p w14:paraId="08A37885" w14:textId="200B97EE" w:rsidR="00BF2862" w:rsidRPr="00EC3FFD" w:rsidRDefault="004E527A" w:rsidP="00870925">
      <w:pPr>
        <w:pStyle w:val="a3"/>
        <w:ind w:firstLine="851"/>
        <w:rPr>
          <w:szCs w:val="28"/>
        </w:rPr>
      </w:pPr>
      <w:r>
        <w:rPr>
          <w:szCs w:val="28"/>
        </w:rPr>
        <w:t>У підрозділі 2.1 здійснено критичний аналіз норми ч</w:t>
      </w:r>
      <w:r w:rsidRPr="00B27D7C">
        <w:rPr>
          <w:bCs/>
          <w:iCs/>
          <w:szCs w:val="28"/>
        </w:rPr>
        <w:t>. 8 ст. 5 Закону «Про іпотеку»</w:t>
      </w:r>
      <w:r>
        <w:rPr>
          <w:bCs/>
          <w:iCs/>
          <w:szCs w:val="28"/>
        </w:rPr>
        <w:t xml:space="preserve">, відповідно до якої </w:t>
      </w:r>
      <w:r w:rsidRPr="00B27D7C">
        <w:rPr>
          <w:bCs/>
          <w:iCs/>
          <w:szCs w:val="28"/>
        </w:rPr>
        <w:t>майнові права (</w:t>
      </w:r>
      <w:r w:rsidRPr="00B27D7C">
        <w:rPr>
          <w:szCs w:val="28"/>
        </w:rPr>
        <w:t>право оренди чи користування нерухомим майном, яке надає орендарю чи користувачу право будувати, володіти та відчужувати об’єкт нерухомого майна) вважаються нерухомим майном</w:t>
      </w:r>
      <w:r>
        <w:rPr>
          <w:szCs w:val="28"/>
        </w:rPr>
        <w:t>. При цьому дисертант доходить обгрунтованого висновку про те, що в</w:t>
      </w:r>
      <w:r w:rsidRPr="00B27D7C">
        <w:t>изнаючи майнові права з комплексу</w:t>
      </w:r>
      <w:r>
        <w:t xml:space="preserve"> майнових прав, передбачених ч. 2 ст. 190 ЦК </w:t>
      </w:r>
      <w:r w:rsidRPr="00B27D7C">
        <w:t>речовими, законодавець сприяє їх безперешкодному обороту</w:t>
      </w:r>
      <w:r>
        <w:t xml:space="preserve"> (с. 136).</w:t>
      </w:r>
    </w:p>
    <w:p w14:paraId="09588C3F" w14:textId="157E8DF3" w:rsidR="00D8719D" w:rsidRPr="00EC3FFD" w:rsidRDefault="00870925" w:rsidP="00870925">
      <w:pPr>
        <w:pStyle w:val="a3"/>
        <w:ind w:firstLine="851"/>
        <w:rPr>
          <w:szCs w:val="28"/>
        </w:rPr>
      </w:pPr>
      <w:r w:rsidRPr="00EC3FFD">
        <w:rPr>
          <w:szCs w:val="28"/>
        </w:rPr>
        <w:t xml:space="preserve">Заслуговує на підтримку грунтовне дослідження </w:t>
      </w:r>
      <w:r w:rsidR="00DF2A49">
        <w:rPr>
          <w:szCs w:val="28"/>
        </w:rPr>
        <w:t xml:space="preserve">права забудови, врегульованого Законами «Про іпотеку» та розуміння його дисертантом як </w:t>
      </w:r>
      <w:r w:rsidR="00DF2A49" w:rsidRPr="00B27D7C">
        <w:rPr>
          <w:bCs/>
          <w:noProof/>
          <w:szCs w:val="28"/>
          <w:bdr w:val="none" w:sz="0" w:space="0" w:color="auto" w:frame="1"/>
          <w:lang w:eastAsia="uk-UA"/>
        </w:rPr>
        <w:t>«уречевлений комплекс прав»</w:t>
      </w:r>
      <w:r w:rsidR="00DF2A49">
        <w:rPr>
          <w:bCs/>
          <w:noProof/>
          <w:szCs w:val="28"/>
          <w:bdr w:val="none" w:sz="0" w:space="0" w:color="auto" w:frame="1"/>
          <w:lang w:eastAsia="uk-UA"/>
        </w:rPr>
        <w:t xml:space="preserve"> (с. 142).</w:t>
      </w:r>
    </w:p>
    <w:p w14:paraId="554CC520" w14:textId="2EDCE980" w:rsidR="00870925" w:rsidRPr="00EC3FFD" w:rsidRDefault="00870925" w:rsidP="00870925">
      <w:pPr>
        <w:pStyle w:val="a3"/>
        <w:ind w:firstLine="851"/>
        <w:rPr>
          <w:rFonts w:eastAsia="SimSun"/>
          <w:kern w:val="28"/>
          <w:szCs w:val="28"/>
          <w:shd w:val="clear" w:color="auto" w:fill="FFFFFF"/>
          <w:lang w:eastAsia="zh-CN" w:bidi="hi-IN"/>
        </w:rPr>
      </w:pPr>
      <w:r w:rsidRPr="00EC3FFD">
        <w:rPr>
          <w:szCs w:val="28"/>
        </w:rPr>
        <w:t xml:space="preserve">Дисертантом правильно відзначено </w:t>
      </w:r>
      <w:r w:rsidR="00DF2A49">
        <w:rPr>
          <w:szCs w:val="28"/>
        </w:rPr>
        <w:t>нетотожність права очікування з легітимн</w:t>
      </w:r>
      <w:r w:rsidR="00E75336">
        <w:rPr>
          <w:szCs w:val="28"/>
        </w:rPr>
        <w:t>ими</w:t>
      </w:r>
      <w:r w:rsidR="00DF2A49">
        <w:rPr>
          <w:szCs w:val="28"/>
        </w:rPr>
        <w:t xml:space="preserve"> очікування</w:t>
      </w:r>
      <w:r w:rsidR="00E75336">
        <w:rPr>
          <w:szCs w:val="28"/>
        </w:rPr>
        <w:t xml:space="preserve">ми (с. 156). Слід також визнати достатньо обгрунтованим і вдалим </w:t>
      </w:r>
      <w:r w:rsidR="008F13A6">
        <w:rPr>
          <w:szCs w:val="28"/>
        </w:rPr>
        <w:t xml:space="preserve">розмежування </w:t>
      </w:r>
      <w:r w:rsidR="008F13A6" w:rsidRPr="00044B6D">
        <w:t>відмінністю «права забудови (суперфіцій)» від «прав</w:t>
      </w:r>
      <w:r w:rsidR="008F13A6">
        <w:t>а</w:t>
      </w:r>
      <w:r w:rsidR="008F13A6" w:rsidRPr="00044B6D">
        <w:t xml:space="preserve"> оренди»</w:t>
      </w:r>
      <w:r w:rsidR="008F13A6">
        <w:t xml:space="preserve"> (с. </w:t>
      </w:r>
      <w:r w:rsidR="008F13A6">
        <w:rPr>
          <w:rFonts w:eastAsia="SimSun"/>
          <w:kern w:val="28"/>
          <w:szCs w:val="28"/>
          <w:shd w:val="clear" w:color="auto" w:fill="FFFFFF"/>
          <w:lang w:eastAsia="zh-CN" w:bidi="hi-IN"/>
        </w:rPr>
        <w:t xml:space="preserve">169-170). </w:t>
      </w:r>
    </w:p>
    <w:p w14:paraId="771AFBB1" w14:textId="2862EF9E" w:rsidR="00D8719D" w:rsidRPr="00EC3FFD" w:rsidRDefault="00870925" w:rsidP="00870925">
      <w:pPr>
        <w:pStyle w:val="a3"/>
        <w:ind w:firstLine="851"/>
        <w:rPr>
          <w:rFonts w:eastAsia="SimSun"/>
          <w:kern w:val="28"/>
          <w:szCs w:val="28"/>
          <w:lang w:eastAsia="zh-CN" w:bidi="hi-IN"/>
        </w:rPr>
      </w:pPr>
      <w:r w:rsidRPr="00EC3FFD">
        <w:rPr>
          <w:rFonts w:eastAsia="SimSun"/>
          <w:kern w:val="28"/>
          <w:szCs w:val="28"/>
          <w:shd w:val="clear" w:color="auto" w:fill="FFFFFF"/>
          <w:lang w:eastAsia="zh-CN" w:bidi="hi-IN"/>
        </w:rPr>
        <w:t xml:space="preserve">Дисертантом також </w:t>
      </w:r>
      <w:r w:rsidR="008F13A6">
        <w:rPr>
          <w:rFonts w:eastAsia="SimSun"/>
          <w:kern w:val="28"/>
          <w:szCs w:val="28"/>
          <w:shd w:val="clear" w:color="auto" w:fill="FFFFFF"/>
          <w:lang w:eastAsia="zh-CN" w:bidi="hi-IN"/>
        </w:rPr>
        <w:t>піддано обгрунтованій критиці д</w:t>
      </w:r>
      <w:r w:rsidR="008F13A6" w:rsidRPr="00044B6D">
        <w:t xml:space="preserve">оповнення до ст. 93 ЗК України </w:t>
      </w:r>
      <w:r w:rsidR="008F13A6">
        <w:t>про те, що п</w:t>
      </w:r>
      <w:r w:rsidR="008F13A6" w:rsidRPr="00044B6D">
        <w:t>раво оренди земельної ділянки може відчужуватися</w:t>
      </w:r>
      <w:r w:rsidR="008F13A6">
        <w:t xml:space="preserve">. При цьому дисертант доходить висновку про те, що у цьому випадку </w:t>
      </w:r>
      <w:r w:rsidR="008F13A6" w:rsidRPr="00044B6D">
        <w:t>законодавчо інституціоналізоване «право забудови (суперфіцій)»</w:t>
      </w:r>
      <w:r w:rsidR="008F13A6" w:rsidRPr="00044B6D">
        <w:rPr>
          <w:shd w:val="clear" w:color="auto" w:fill="FFFFFF" w:themeFill="background1"/>
        </w:rPr>
        <w:t xml:space="preserve"> </w:t>
      </w:r>
      <w:r w:rsidR="008F13A6" w:rsidRPr="00044B6D">
        <w:t>без називання його однойменним терміном</w:t>
      </w:r>
      <w:r w:rsidR="008F13A6">
        <w:t xml:space="preserve"> (с. 171). З врахуванням здійсненого аналізу законодавства дисертант формулює досить вдале визначення права забудови з встановленням його відмінностей від права оренди (с. 174-175).</w:t>
      </w:r>
      <w:r w:rsidR="005E40E8">
        <w:t xml:space="preserve"> Заслуговує на підтримку висновок дисертанта про </w:t>
      </w:r>
      <w:r w:rsidR="005E40E8">
        <w:rPr>
          <w:bCs/>
          <w:noProof/>
          <w:szCs w:val="28"/>
          <w:bdr w:val="none" w:sz="0" w:space="0" w:color="auto" w:frame="1"/>
          <w:lang w:eastAsia="uk-UA"/>
        </w:rPr>
        <w:t>те,</w:t>
      </w:r>
      <w:r w:rsidR="005E40E8" w:rsidRPr="00A524F2">
        <w:rPr>
          <w:bCs/>
          <w:noProof/>
          <w:szCs w:val="28"/>
          <w:bdr w:val="none" w:sz="0" w:space="0" w:color="auto" w:frame="1"/>
          <w:lang w:eastAsia="uk-UA"/>
        </w:rPr>
        <w:t xml:space="preserve"> що законодавець через част. 2 ст. 190 ЦК України визнає майнові права з част. 8 ст. 5 Закону «Про іпотеку» речовими, переводячи право оренди у режим суперфіції, </w:t>
      </w:r>
      <w:r w:rsidR="005E40E8">
        <w:rPr>
          <w:bCs/>
          <w:noProof/>
          <w:szCs w:val="28"/>
          <w:bdr w:val="none" w:sz="0" w:space="0" w:color="auto" w:frame="1"/>
          <w:lang w:eastAsia="uk-UA"/>
        </w:rPr>
        <w:t>що є</w:t>
      </w:r>
      <w:r w:rsidR="005E40E8" w:rsidRPr="00A524F2">
        <w:rPr>
          <w:bCs/>
          <w:noProof/>
          <w:szCs w:val="28"/>
          <w:bdr w:val="none" w:sz="0" w:space="0" w:color="auto" w:frame="1"/>
          <w:lang w:eastAsia="uk-UA"/>
        </w:rPr>
        <w:t xml:space="preserve"> доказ</w:t>
      </w:r>
      <w:r w:rsidR="005E40E8">
        <w:rPr>
          <w:bCs/>
          <w:noProof/>
          <w:szCs w:val="28"/>
          <w:bdr w:val="none" w:sz="0" w:space="0" w:color="auto" w:frame="1"/>
          <w:lang w:eastAsia="uk-UA"/>
        </w:rPr>
        <w:t>ом</w:t>
      </w:r>
      <w:r w:rsidR="005E40E8" w:rsidRPr="00A524F2">
        <w:rPr>
          <w:bCs/>
          <w:noProof/>
          <w:szCs w:val="28"/>
          <w:bdr w:val="none" w:sz="0" w:space="0" w:color="auto" w:frame="1"/>
          <w:lang w:eastAsia="uk-UA"/>
        </w:rPr>
        <w:t xml:space="preserve"> того, що право оренди є </w:t>
      </w:r>
      <w:r w:rsidR="005E40E8" w:rsidRPr="00A524F2">
        <w:rPr>
          <w:bCs/>
          <w:szCs w:val="28"/>
          <w:bdr w:val="none" w:sz="0" w:space="0" w:color="auto" w:frame="1"/>
          <w:lang w:eastAsia="uk-UA"/>
        </w:rPr>
        <w:t>зобов’язальним</w:t>
      </w:r>
      <w:r w:rsidR="005E40E8" w:rsidRPr="00A524F2">
        <w:rPr>
          <w:bCs/>
          <w:noProof/>
          <w:szCs w:val="28"/>
          <w:bdr w:val="none" w:sz="0" w:space="0" w:color="auto" w:frame="1"/>
          <w:lang w:eastAsia="uk-UA"/>
        </w:rPr>
        <w:t xml:space="preserve"> і романо-германська система дотримана</w:t>
      </w:r>
      <w:r w:rsidR="005E40E8">
        <w:rPr>
          <w:bCs/>
          <w:noProof/>
          <w:szCs w:val="28"/>
          <w:bdr w:val="none" w:sz="0" w:space="0" w:color="auto" w:frame="1"/>
          <w:lang w:eastAsia="uk-UA"/>
        </w:rPr>
        <w:t xml:space="preserve"> (с. 194)</w:t>
      </w:r>
      <w:r w:rsidR="005E40E8" w:rsidRPr="00A524F2">
        <w:rPr>
          <w:bCs/>
          <w:noProof/>
          <w:szCs w:val="28"/>
          <w:bdr w:val="none" w:sz="0" w:space="0" w:color="auto" w:frame="1"/>
          <w:lang w:eastAsia="uk-UA"/>
        </w:rPr>
        <w:t>.</w:t>
      </w:r>
    </w:p>
    <w:p w14:paraId="53D122FC" w14:textId="4097DFA6" w:rsidR="00D8719D" w:rsidRPr="00EC3FFD" w:rsidRDefault="00EC3FFD" w:rsidP="00870925">
      <w:pPr>
        <w:pStyle w:val="a3"/>
        <w:ind w:firstLine="851"/>
        <w:rPr>
          <w:szCs w:val="28"/>
        </w:rPr>
      </w:pPr>
      <w:r>
        <w:rPr>
          <w:szCs w:val="28"/>
        </w:rPr>
        <w:t xml:space="preserve">Також слід відзначити влучне використання автором </w:t>
      </w:r>
      <w:r w:rsidR="004E527A">
        <w:rPr>
          <w:szCs w:val="28"/>
        </w:rPr>
        <w:t>схем та таблиць для наочного висвітлення порівняльної характеристики окремих законодавчих актів.</w:t>
      </w:r>
    </w:p>
    <w:p w14:paraId="13683104" w14:textId="26BD296E" w:rsidR="00870925" w:rsidRPr="00EC3FFD" w:rsidRDefault="00870925" w:rsidP="00870925">
      <w:pPr>
        <w:spacing w:line="360" w:lineRule="auto"/>
        <w:ind w:firstLine="851"/>
        <w:jc w:val="both"/>
        <w:rPr>
          <w:sz w:val="28"/>
          <w:szCs w:val="28"/>
        </w:rPr>
      </w:pPr>
      <w:r w:rsidRPr="00EC3FFD">
        <w:rPr>
          <w:sz w:val="28"/>
          <w:szCs w:val="28"/>
        </w:rPr>
        <w:t xml:space="preserve">Надаючи загалом високу позитивну оцінку дисертаційному дослідженню </w:t>
      </w:r>
      <w:r w:rsidR="00485A4B">
        <w:rPr>
          <w:bCs/>
          <w:sz w:val="28"/>
          <w:szCs w:val="28"/>
        </w:rPr>
        <w:t>Ріш Ф.А.</w:t>
      </w:r>
      <w:r w:rsidRPr="00EC3FFD">
        <w:rPr>
          <w:sz w:val="28"/>
          <w:szCs w:val="28"/>
        </w:rPr>
        <w:t xml:space="preserve"> водночас не можна не звернути увагу на окремі його вразливі місця та дискусійні положення, до яких можна віднести наступні.</w:t>
      </w:r>
    </w:p>
    <w:p w14:paraId="34D62396" w14:textId="5706689E" w:rsidR="00375A39" w:rsidRPr="00EC3FFD" w:rsidRDefault="00375A39" w:rsidP="00C65328">
      <w:pPr>
        <w:pStyle w:val="ac"/>
        <w:widowControl w:val="0"/>
        <w:numPr>
          <w:ilvl w:val="0"/>
          <w:numId w:val="2"/>
        </w:numPr>
        <w:tabs>
          <w:tab w:val="left" w:pos="851"/>
        </w:tabs>
        <w:suppressAutoHyphens/>
        <w:spacing w:line="360" w:lineRule="auto"/>
        <w:ind w:left="0" w:firstLine="284"/>
        <w:jc w:val="both"/>
        <w:rPr>
          <w:sz w:val="28"/>
          <w:szCs w:val="28"/>
        </w:rPr>
      </w:pPr>
      <w:r w:rsidRPr="00EC3FFD">
        <w:rPr>
          <w:sz w:val="28"/>
          <w:szCs w:val="28"/>
        </w:rPr>
        <w:t xml:space="preserve">В п. 4 наукової новизни дисертант стверджує, що поняттям «особливий об’єкт», законодавець «суб’єктивував» об’єкт цивільних прав. Фактично, у такий спосіб, об’єкт цивільного права одночасно може визнаватись суб’єктом, як у випадку з підприємством, де є ототожнення (збіг) суб’єкта права з його об’єктом». Водночас таке твердження є спірним та недостатньо переконливим. По-перше, дисертант зазначає, що термін «особливий </w:t>
      </w:r>
      <w:r w:rsidR="008F3BB0" w:rsidRPr="00EC3FFD">
        <w:rPr>
          <w:sz w:val="28"/>
          <w:szCs w:val="28"/>
        </w:rPr>
        <w:t>об’єкт</w:t>
      </w:r>
      <w:r w:rsidRPr="00EC3FFD">
        <w:rPr>
          <w:sz w:val="28"/>
          <w:szCs w:val="28"/>
        </w:rPr>
        <w:t>» сві</w:t>
      </w:r>
      <w:r w:rsidR="00D817BB" w:rsidRPr="00EC3FFD">
        <w:rPr>
          <w:sz w:val="28"/>
          <w:szCs w:val="28"/>
        </w:rPr>
        <w:t>д</w:t>
      </w:r>
      <w:r w:rsidRPr="00EC3FFD">
        <w:rPr>
          <w:sz w:val="28"/>
          <w:szCs w:val="28"/>
        </w:rPr>
        <w:t>чить про суб</w:t>
      </w:r>
      <w:r w:rsidR="008F3BB0" w:rsidRPr="00EC3FFD">
        <w:rPr>
          <w:sz w:val="28"/>
          <w:szCs w:val="28"/>
        </w:rPr>
        <w:t>’</w:t>
      </w:r>
      <w:r w:rsidRPr="00EC3FFD">
        <w:rPr>
          <w:sz w:val="28"/>
          <w:szCs w:val="28"/>
        </w:rPr>
        <w:t xml:space="preserve">єктизацію </w:t>
      </w:r>
      <w:r w:rsidR="008F3BB0" w:rsidRPr="00EC3FFD">
        <w:rPr>
          <w:sz w:val="28"/>
          <w:szCs w:val="28"/>
        </w:rPr>
        <w:t>об’єкта</w:t>
      </w:r>
      <w:r w:rsidRPr="00EC3FFD">
        <w:rPr>
          <w:sz w:val="28"/>
          <w:szCs w:val="28"/>
        </w:rPr>
        <w:t xml:space="preserve"> і здатність його бути </w:t>
      </w:r>
      <w:r w:rsidR="008F3BB0" w:rsidRPr="00EC3FFD">
        <w:rPr>
          <w:sz w:val="28"/>
          <w:szCs w:val="28"/>
        </w:rPr>
        <w:t>суб’єктом</w:t>
      </w:r>
      <w:r w:rsidRPr="00EC3FFD">
        <w:rPr>
          <w:sz w:val="28"/>
          <w:szCs w:val="28"/>
        </w:rPr>
        <w:t xml:space="preserve"> цивільних прав. Водночас, відповідно до ст. 2 ЦК України учасниками (</w:t>
      </w:r>
      <w:r w:rsidR="008F3BB0" w:rsidRPr="00EC3FFD">
        <w:rPr>
          <w:sz w:val="28"/>
          <w:szCs w:val="28"/>
        </w:rPr>
        <w:t>суб’єктами</w:t>
      </w:r>
      <w:r w:rsidRPr="00EC3FFD">
        <w:rPr>
          <w:sz w:val="28"/>
          <w:szCs w:val="28"/>
        </w:rPr>
        <w:t xml:space="preserve">) цивільних правовідносин є фізичні та юридичні особи, а також інші учасники, зазначені в ч. 2 цієї статті. При цьому законодавство України не передбачає можливості </w:t>
      </w:r>
      <w:r w:rsidR="008F3BB0" w:rsidRPr="00EC3FFD">
        <w:rPr>
          <w:sz w:val="28"/>
          <w:szCs w:val="28"/>
        </w:rPr>
        <w:t>об’єктів</w:t>
      </w:r>
      <w:r w:rsidRPr="00EC3FFD">
        <w:rPr>
          <w:sz w:val="28"/>
          <w:szCs w:val="28"/>
        </w:rPr>
        <w:t xml:space="preserve"> цивільних прав набувати прав </w:t>
      </w:r>
      <w:r w:rsidR="008F3BB0" w:rsidRPr="00EC3FFD">
        <w:rPr>
          <w:sz w:val="28"/>
          <w:szCs w:val="28"/>
        </w:rPr>
        <w:t>суб’єктів</w:t>
      </w:r>
      <w:r w:rsidRPr="00EC3FFD">
        <w:rPr>
          <w:sz w:val="28"/>
          <w:szCs w:val="28"/>
        </w:rPr>
        <w:t xml:space="preserve"> цих прав ні в договірних, ні в речових, ні в спадкових правовідносинах. По-друге, аргументація щодо тлумачення терміну «особливий </w:t>
      </w:r>
      <w:r w:rsidR="008F3BB0" w:rsidRPr="00EC3FFD">
        <w:rPr>
          <w:sz w:val="28"/>
          <w:szCs w:val="28"/>
        </w:rPr>
        <w:t>об’єкт</w:t>
      </w:r>
      <w:r w:rsidRPr="00EC3FFD">
        <w:rPr>
          <w:sz w:val="28"/>
          <w:szCs w:val="28"/>
        </w:rPr>
        <w:t>» як такого, що свідчить про суб</w:t>
      </w:r>
      <w:r w:rsidR="008F3BB0" w:rsidRPr="00EC3FFD">
        <w:rPr>
          <w:sz w:val="28"/>
          <w:szCs w:val="28"/>
        </w:rPr>
        <w:t>’</w:t>
      </w:r>
      <w:r w:rsidRPr="00EC3FFD">
        <w:rPr>
          <w:sz w:val="28"/>
          <w:szCs w:val="28"/>
        </w:rPr>
        <w:t xml:space="preserve">єктизацію також не є переконливою. Адже в </w:t>
      </w:r>
      <w:r w:rsidR="00485A4B">
        <w:rPr>
          <w:sz w:val="28"/>
          <w:szCs w:val="28"/>
        </w:rPr>
        <w:t>ц</w:t>
      </w:r>
      <w:r w:rsidRPr="00EC3FFD">
        <w:rPr>
          <w:sz w:val="28"/>
          <w:szCs w:val="28"/>
        </w:rPr>
        <w:t xml:space="preserve">ивільному </w:t>
      </w:r>
      <w:r w:rsidR="00485A4B">
        <w:rPr>
          <w:sz w:val="28"/>
          <w:szCs w:val="28"/>
        </w:rPr>
        <w:t>законодавств</w:t>
      </w:r>
      <w:r w:rsidRPr="00EC3FFD">
        <w:rPr>
          <w:sz w:val="28"/>
          <w:szCs w:val="28"/>
        </w:rPr>
        <w:t>і цей термін застосовується не лише щодо майна і підприємства, але і щодо тварин, житл</w:t>
      </w:r>
      <w:r w:rsidR="00485A4B">
        <w:rPr>
          <w:sz w:val="28"/>
          <w:szCs w:val="28"/>
        </w:rPr>
        <w:t>а</w:t>
      </w:r>
      <w:r w:rsidRPr="00EC3FFD">
        <w:rPr>
          <w:sz w:val="28"/>
          <w:szCs w:val="28"/>
        </w:rPr>
        <w:t>, зем</w:t>
      </w:r>
      <w:r w:rsidR="00485A4B">
        <w:rPr>
          <w:sz w:val="28"/>
          <w:szCs w:val="28"/>
        </w:rPr>
        <w:t>лі</w:t>
      </w:r>
      <w:r w:rsidRPr="00EC3FFD">
        <w:rPr>
          <w:sz w:val="28"/>
          <w:szCs w:val="28"/>
        </w:rPr>
        <w:t xml:space="preserve">, </w:t>
      </w:r>
      <w:r w:rsidR="00AE73D1" w:rsidRPr="00EC3FFD">
        <w:rPr>
          <w:sz w:val="28"/>
          <w:szCs w:val="28"/>
        </w:rPr>
        <w:t>пам’ят</w:t>
      </w:r>
      <w:r w:rsidR="00485A4B">
        <w:rPr>
          <w:sz w:val="28"/>
          <w:szCs w:val="28"/>
        </w:rPr>
        <w:t>о</w:t>
      </w:r>
      <w:r w:rsidR="00AE73D1" w:rsidRPr="00EC3FFD">
        <w:rPr>
          <w:sz w:val="28"/>
          <w:szCs w:val="28"/>
        </w:rPr>
        <w:t>к</w:t>
      </w:r>
      <w:r w:rsidR="00216968" w:rsidRPr="00EC3FFD">
        <w:rPr>
          <w:sz w:val="28"/>
          <w:szCs w:val="28"/>
        </w:rPr>
        <w:t xml:space="preserve"> культурної та археологічної спадщини, інформаці</w:t>
      </w:r>
      <w:r w:rsidR="00485A4B">
        <w:rPr>
          <w:sz w:val="28"/>
          <w:szCs w:val="28"/>
        </w:rPr>
        <w:t>ї</w:t>
      </w:r>
      <w:r w:rsidR="00216968" w:rsidRPr="00EC3FFD">
        <w:rPr>
          <w:sz w:val="28"/>
          <w:szCs w:val="28"/>
        </w:rPr>
        <w:t>, комерційн</w:t>
      </w:r>
      <w:r w:rsidR="00485A4B">
        <w:rPr>
          <w:sz w:val="28"/>
          <w:szCs w:val="28"/>
        </w:rPr>
        <w:t>ої</w:t>
      </w:r>
      <w:r w:rsidR="00216968" w:rsidRPr="00EC3FFD">
        <w:rPr>
          <w:sz w:val="28"/>
          <w:szCs w:val="28"/>
        </w:rPr>
        <w:t xml:space="preserve"> таємниц</w:t>
      </w:r>
      <w:r w:rsidR="00485A4B">
        <w:rPr>
          <w:sz w:val="28"/>
          <w:szCs w:val="28"/>
        </w:rPr>
        <w:t>і</w:t>
      </w:r>
      <w:r w:rsidR="00216968" w:rsidRPr="00EC3FFD">
        <w:rPr>
          <w:sz w:val="28"/>
          <w:szCs w:val="28"/>
        </w:rPr>
        <w:t xml:space="preserve"> тощо. Відтак посилання дисертанта про наявність достатніх підстав для такого висновку </w:t>
      </w:r>
      <w:r w:rsidR="00AE73D1" w:rsidRPr="00EC3FFD">
        <w:rPr>
          <w:sz w:val="28"/>
          <w:szCs w:val="28"/>
        </w:rPr>
        <w:t>є недостатньо переконливими та на нашу думку потребують уточнення та наведення додаткових аргументів.</w:t>
      </w:r>
    </w:p>
    <w:p w14:paraId="66A76A51" w14:textId="3F611563" w:rsidR="00375A39" w:rsidRPr="00EC3FFD" w:rsidRDefault="00216968" w:rsidP="00C65328">
      <w:pPr>
        <w:pStyle w:val="ac"/>
        <w:widowControl w:val="0"/>
        <w:numPr>
          <w:ilvl w:val="0"/>
          <w:numId w:val="2"/>
        </w:numPr>
        <w:tabs>
          <w:tab w:val="left" w:pos="851"/>
        </w:tabs>
        <w:suppressAutoHyphens/>
        <w:spacing w:line="360" w:lineRule="auto"/>
        <w:ind w:left="0" w:firstLine="284"/>
        <w:jc w:val="both"/>
        <w:rPr>
          <w:sz w:val="28"/>
          <w:szCs w:val="28"/>
        </w:rPr>
      </w:pPr>
      <w:r w:rsidRPr="00EC3FFD">
        <w:rPr>
          <w:sz w:val="28"/>
          <w:szCs w:val="28"/>
        </w:rPr>
        <w:t xml:space="preserve">Слід загалом підтримати критичну оцінку дисертантом ч. 1 ст. 190 ЦК України в частині визначення «майно». Водночас, здійснюючи критичний аналіз, дисертантом не було запропоновано ні змін, ні іншої точки зору на поняття «майно». </w:t>
      </w:r>
      <w:r w:rsidR="00485A4B">
        <w:rPr>
          <w:sz w:val="28"/>
          <w:szCs w:val="28"/>
        </w:rPr>
        <w:t xml:space="preserve">При цьому дисертантом було грунтовно проаналізовано акти цивільного законодавства і цивілістичну літературу, що сприяло формуванню такого визначення. </w:t>
      </w:r>
      <w:r w:rsidRPr="00EC3FFD">
        <w:rPr>
          <w:sz w:val="28"/>
          <w:szCs w:val="28"/>
        </w:rPr>
        <w:t xml:space="preserve">Відтак </w:t>
      </w:r>
      <w:r w:rsidR="00763BF2" w:rsidRPr="00EC3FFD">
        <w:rPr>
          <w:sz w:val="28"/>
          <w:szCs w:val="28"/>
        </w:rPr>
        <w:t>дисертанту треба було більш чітко сформулювати власну позицію з цього питання.</w:t>
      </w:r>
    </w:p>
    <w:p w14:paraId="732AB154" w14:textId="52E21993" w:rsidR="00375A39" w:rsidRPr="00EC3FFD" w:rsidRDefault="00AE73D1" w:rsidP="00C65328">
      <w:pPr>
        <w:pStyle w:val="ac"/>
        <w:widowControl w:val="0"/>
        <w:numPr>
          <w:ilvl w:val="0"/>
          <w:numId w:val="2"/>
        </w:numPr>
        <w:tabs>
          <w:tab w:val="left" w:pos="851"/>
        </w:tabs>
        <w:suppressAutoHyphens/>
        <w:spacing w:line="360" w:lineRule="auto"/>
        <w:ind w:left="0" w:firstLine="284"/>
        <w:jc w:val="both"/>
        <w:rPr>
          <w:sz w:val="28"/>
          <w:szCs w:val="28"/>
        </w:rPr>
      </w:pPr>
      <w:r w:rsidRPr="00EC3FFD">
        <w:rPr>
          <w:sz w:val="28"/>
          <w:szCs w:val="28"/>
        </w:rPr>
        <w:t>У підрозділі 1.2 дисертант досліджує проблему розуміння поняття «об’єкт цивільних прав» та його співвідношення з поняттям «об’єкт цивільних правовідносин». Дисертантом проведено досить грунтовне дослідження сучасних підходів до розуміння цих понять не лише в україн</w:t>
      </w:r>
      <w:r w:rsidR="00C552DB" w:rsidRPr="00EC3FFD">
        <w:rPr>
          <w:sz w:val="28"/>
          <w:szCs w:val="28"/>
        </w:rPr>
        <w:t>с</w:t>
      </w:r>
      <w:r w:rsidRPr="00EC3FFD">
        <w:rPr>
          <w:sz w:val="28"/>
          <w:szCs w:val="28"/>
        </w:rPr>
        <w:t>ькій, але і в зарубіжній цивілістичні науці.</w:t>
      </w:r>
      <w:r w:rsidR="00C552DB" w:rsidRPr="00EC3FFD">
        <w:rPr>
          <w:sz w:val="28"/>
          <w:szCs w:val="28"/>
        </w:rPr>
        <w:t xml:space="preserve"> Однак, в результаті такого аналізу дисертантом в кінці підрозділу 1.2 не було запропоновано чіткого власного підходу до розуміння співвідношення цих понять, натомість дисертант обмежився наведенням підходів кількох цивілістів з цього питання. Відтак, у такій редакції підрозділ 1.2 виглядає певною мірою не завершеним і потребує певного логічного завершуючого висновку.</w:t>
      </w:r>
    </w:p>
    <w:p w14:paraId="1C41EC34" w14:textId="61D3C5A7" w:rsidR="00BD47BB" w:rsidRPr="00EC3FFD" w:rsidRDefault="00BD47BB" w:rsidP="00C65328">
      <w:pPr>
        <w:pStyle w:val="ac"/>
        <w:widowControl w:val="0"/>
        <w:numPr>
          <w:ilvl w:val="0"/>
          <w:numId w:val="2"/>
        </w:numPr>
        <w:tabs>
          <w:tab w:val="left" w:pos="851"/>
        </w:tabs>
        <w:suppressAutoHyphens/>
        <w:spacing w:line="360" w:lineRule="auto"/>
        <w:ind w:left="0" w:firstLine="284"/>
        <w:jc w:val="both"/>
        <w:rPr>
          <w:sz w:val="28"/>
          <w:szCs w:val="28"/>
        </w:rPr>
      </w:pPr>
      <w:r w:rsidRPr="00EC3FFD">
        <w:rPr>
          <w:sz w:val="28"/>
          <w:szCs w:val="28"/>
        </w:rPr>
        <w:t>Дисер</w:t>
      </w:r>
      <w:r w:rsidR="00326D92" w:rsidRPr="00EC3FFD">
        <w:rPr>
          <w:sz w:val="28"/>
          <w:szCs w:val="28"/>
        </w:rPr>
        <w:t>т</w:t>
      </w:r>
      <w:r w:rsidRPr="00EC3FFD">
        <w:rPr>
          <w:sz w:val="28"/>
          <w:szCs w:val="28"/>
        </w:rPr>
        <w:t>а</w:t>
      </w:r>
      <w:r w:rsidR="00326D92" w:rsidRPr="00EC3FFD">
        <w:rPr>
          <w:sz w:val="28"/>
          <w:szCs w:val="28"/>
        </w:rPr>
        <w:t>н</w:t>
      </w:r>
      <w:r w:rsidRPr="00EC3FFD">
        <w:rPr>
          <w:sz w:val="28"/>
          <w:szCs w:val="28"/>
        </w:rPr>
        <w:t>том було досить грунтовно проа</w:t>
      </w:r>
      <w:r w:rsidR="00326D92" w:rsidRPr="00EC3FFD">
        <w:rPr>
          <w:sz w:val="28"/>
          <w:szCs w:val="28"/>
        </w:rPr>
        <w:t>н</w:t>
      </w:r>
      <w:r w:rsidRPr="00EC3FFD">
        <w:rPr>
          <w:sz w:val="28"/>
          <w:szCs w:val="28"/>
        </w:rPr>
        <w:t>алізоване поняття май</w:t>
      </w:r>
      <w:r w:rsidR="00326D92" w:rsidRPr="00EC3FFD">
        <w:rPr>
          <w:sz w:val="28"/>
          <w:szCs w:val="28"/>
        </w:rPr>
        <w:t>но</w:t>
      </w:r>
      <w:r w:rsidRPr="00EC3FFD">
        <w:rPr>
          <w:sz w:val="28"/>
          <w:szCs w:val="28"/>
        </w:rPr>
        <w:t xml:space="preserve"> та </w:t>
      </w:r>
      <w:r w:rsidR="00326D92" w:rsidRPr="00EC3FFD">
        <w:rPr>
          <w:sz w:val="28"/>
          <w:szCs w:val="28"/>
        </w:rPr>
        <w:t>м</w:t>
      </w:r>
      <w:r w:rsidRPr="00EC3FFD">
        <w:rPr>
          <w:sz w:val="28"/>
          <w:szCs w:val="28"/>
        </w:rPr>
        <w:t>а</w:t>
      </w:r>
      <w:r w:rsidR="00326D92" w:rsidRPr="00EC3FFD">
        <w:rPr>
          <w:sz w:val="28"/>
          <w:szCs w:val="28"/>
        </w:rPr>
        <w:t>й</w:t>
      </w:r>
      <w:r w:rsidRPr="00EC3FFD">
        <w:rPr>
          <w:sz w:val="28"/>
          <w:szCs w:val="28"/>
        </w:rPr>
        <w:t xml:space="preserve">нових прав в </w:t>
      </w:r>
      <w:r w:rsidR="00326D92" w:rsidRPr="00EC3FFD">
        <w:rPr>
          <w:sz w:val="28"/>
          <w:szCs w:val="28"/>
        </w:rPr>
        <w:t xml:space="preserve">українській та зарубіжній </w:t>
      </w:r>
      <w:r w:rsidRPr="00EC3FFD">
        <w:rPr>
          <w:sz w:val="28"/>
          <w:szCs w:val="28"/>
        </w:rPr>
        <w:t>цив</w:t>
      </w:r>
      <w:r w:rsidR="00326D92" w:rsidRPr="00EC3FFD">
        <w:rPr>
          <w:sz w:val="28"/>
          <w:szCs w:val="28"/>
        </w:rPr>
        <w:t>і</w:t>
      </w:r>
      <w:r w:rsidRPr="00EC3FFD">
        <w:rPr>
          <w:sz w:val="28"/>
          <w:szCs w:val="28"/>
        </w:rPr>
        <w:t xml:space="preserve">лістичній </w:t>
      </w:r>
      <w:r w:rsidR="00326D92" w:rsidRPr="00EC3FFD">
        <w:rPr>
          <w:sz w:val="28"/>
          <w:szCs w:val="28"/>
        </w:rPr>
        <w:t>науці. Водночас автором не було приділено достатньо уваги дослідженню судової практики ЄСПЛ, яка є джерелом права в Україні, а відтак істотно впливає на формування судової практики в Україні та закладає підвалини для оновлення цивільного законодавства. Дисертантом лише побіжно на с. 96-97 дисертації відзначається про відмінності у застосуванні ЄСПЛ тлумачення понять «майно», «майнові права» за Конвенцією про захист прав людини і основоположних свобод. Відтак здійснення ретельного дослідження практики ЄСПЛ сприяло б більш повному розумінню досліджуваних понять та більш повному розкриттю питань підрозділу 1.</w:t>
      </w:r>
      <w:r w:rsidR="001F2C56" w:rsidRPr="00EC3FFD">
        <w:rPr>
          <w:sz w:val="28"/>
          <w:szCs w:val="28"/>
        </w:rPr>
        <w:t>4</w:t>
      </w:r>
      <w:r w:rsidR="00326D92" w:rsidRPr="00EC3FFD">
        <w:rPr>
          <w:sz w:val="28"/>
          <w:szCs w:val="28"/>
        </w:rPr>
        <w:t xml:space="preserve"> дослідження.</w:t>
      </w:r>
    </w:p>
    <w:p w14:paraId="14528A9C" w14:textId="1EC68585" w:rsidR="00D817BB" w:rsidRPr="00C65328" w:rsidRDefault="00D817BB" w:rsidP="00C65328">
      <w:pPr>
        <w:pStyle w:val="ac"/>
        <w:widowControl w:val="0"/>
        <w:numPr>
          <w:ilvl w:val="0"/>
          <w:numId w:val="2"/>
        </w:numPr>
        <w:tabs>
          <w:tab w:val="left" w:pos="851"/>
        </w:tabs>
        <w:suppressAutoHyphens/>
        <w:spacing w:line="360" w:lineRule="auto"/>
        <w:ind w:left="0" w:firstLine="284"/>
        <w:jc w:val="both"/>
        <w:rPr>
          <w:sz w:val="28"/>
          <w:szCs w:val="28"/>
        </w:rPr>
      </w:pPr>
      <w:r w:rsidRPr="00EC3FFD">
        <w:rPr>
          <w:sz w:val="28"/>
          <w:szCs w:val="28"/>
        </w:rPr>
        <w:t xml:space="preserve">Слід загалом визнати достатньо обгрунтованою позицію дисертанта про те, що «право застави є «відщепленням» (відщепленою правомочністю на реалізацію) від права панування» і що «заставне право, як підстава для заставних відносин, упорядковує (встановлює) приналежність» (с. 118-120). Визначаючи таку правову природу праву застави, дисертант вважає недоречним врегулювання в українському праві застави положеннями зобов’язального права, що на його думку, можна розглядати лише як «релікт» радянської правової доктрини, яка ставила основний акцент на заставі, як «способі забезпечення» належного виконання зобов’язання у цивільно-правових відносинах. Водночас дисертантом не було запропоновано власної конструкції застави у Цивільному кодексі, відмінної від сучасної, та не запропоновано заміну існуючого правового регулювання застави у разі вилучення відповідних норм з Книги п’ятої «Зобов’язальне право». Тому позиція </w:t>
      </w:r>
      <w:r w:rsidRPr="00C65328">
        <w:rPr>
          <w:sz w:val="28"/>
          <w:szCs w:val="28"/>
        </w:rPr>
        <w:t>дисертанта хоча і заслуговує на увагу, проте потребує доопрацювання.</w:t>
      </w:r>
    </w:p>
    <w:p w14:paraId="05009EE9" w14:textId="77777777" w:rsidR="00C65328" w:rsidRDefault="00870925" w:rsidP="00C65328">
      <w:pPr>
        <w:spacing w:line="408" w:lineRule="auto"/>
        <w:ind w:firstLine="851"/>
        <w:jc w:val="both"/>
        <w:rPr>
          <w:sz w:val="28"/>
          <w:szCs w:val="28"/>
        </w:rPr>
      </w:pPr>
      <w:r w:rsidRPr="00C65328">
        <w:rPr>
          <w:sz w:val="28"/>
          <w:szCs w:val="28"/>
        </w:rPr>
        <w:t>Однак висловлені вище зауваження стосуються дискусійних питань або положень, які не є принциповими і не впливають на загальну позитивну оцінку дисертації.</w:t>
      </w:r>
      <w:r w:rsidR="00C65328" w:rsidRPr="00C65328">
        <w:rPr>
          <w:sz w:val="28"/>
          <w:szCs w:val="28"/>
        </w:rPr>
        <w:t xml:space="preserve"> </w:t>
      </w:r>
      <w:r w:rsidRPr="00C65328">
        <w:rPr>
          <w:sz w:val="28"/>
          <w:szCs w:val="28"/>
        </w:rPr>
        <w:t>Дисертація є завершеною кваліфікаційною науковою працею.</w:t>
      </w:r>
    </w:p>
    <w:p w14:paraId="68F8D775" w14:textId="03DCF1B1" w:rsidR="00870925" w:rsidRPr="00C65328" w:rsidRDefault="00870925" w:rsidP="00C65328">
      <w:pPr>
        <w:spacing w:line="408" w:lineRule="auto"/>
        <w:ind w:firstLine="851"/>
        <w:jc w:val="both"/>
        <w:rPr>
          <w:sz w:val="28"/>
          <w:szCs w:val="28"/>
        </w:rPr>
      </w:pPr>
      <w:r w:rsidRPr="00C65328">
        <w:rPr>
          <w:sz w:val="28"/>
          <w:szCs w:val="28"/>
        </w:rPr>
        <w:t>Дисертантом отримані нові науково обґрунтовані результати, які в сукупності розв’язують наукове завдання – розроблення основних засад правового регулювання підстав виникнення корпоративних правовідносин.</w:t>
      </w:r>
    </w:p>
    <w:p w14:paraId="406E3441" w14:textId="77777777" w:rsidR="00F9348E" w:rsidRPr="00C65328" w:rsidRDefault="00F9348E" w:rsidP="00870925">
      <w:pPr>
        <w:shd w:val="clear" w:color="auto" w:fill="FFFFFF"/>
        <w:spacing w:line="360" w:lineRule="auto"/>
        <w:ind w:left="5" w:right="5" w:firstLine="704"/>
        <w:jc w:val="both"/>
        <w:rPr>
          <w:sz w:val="28"/>
          <w:szCs w:val="28"/>
        </w:rPr>
      </w:pPr>
      <w:r w:rsidRPr="00C65328">
        <w:rPr>
          <w:sz w:val="28"/>
          <w:szCs w:val="28"/>
        </w:rPr>
        <w:br w:type="page"/>
      </w:r>
    </w:p>
    <w:p w14:paraId="7A13F518" w14:textId="6174E7A0" w:rsidR="00A16AB3" w:rsidRPr="00EC3FFD" w:rsidRDefault="00C65328" w:rsidP="00C65328">
      <w:pPr>
        <w:shd w:val="clear" w:color="auto" w:fill="FFFFFF"/>
        <w:spacing w:line="360" w:lineRule="auto"/>
        <w:ind w:left="5" w:right="5" w:firstLine="70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A937B8F" wp14:editId="4DE09CC0">
            <wp:extent cx="6119495" cy="8655229"/>
            <wp:effectExtent l="0" t="0" r="0" b="0"/>
            <wp:docPr id="1" name="Рисунок 1" descr="D:\WT\03 Риш Філіп\Д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T\03 Риш Філіп\ДЗЕ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AB3" w:rsidRPr="00EC3FFD" w:rsidSect="00C65328">
      <w:footerReference w:type="even" r:id="rId9"/>
      <w:footerReference w:type="default" r:id="rId10"/>
      <w:pgSz w:w="11906" w:h="16838"/>
      <w:pgMar w:top="1134" w:right="73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EF472" w14:textId="77777777" w:rsidR="00D413F1" w:rsidRDefault="00D413F1" w:rsidP="00155C8F">
      <w:r>
        <w:separator/>
      </w:r>
    </w:p>
  </w:endnote>
  <w:endnote w:type="continuationSeparator" w:id="0">
    <w:p w14:paraId="24B41350" w14:textId="77777777" w:rsidR="00D413F1" w:rsidRDefault="00D413F1" w:rsidP="00155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07330" w14:textId="77777777" w:rsidR="00E23F2D" w:rsidRDefault="000A6A9F" w:rsidP="006126DE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13FBF8B" w14:textId="77777777" w:rsidR="00E23F2D" w:rsidRDefault="00D413F1" w:rsidP="006126D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6589A" w14:textId="77777777" w:rsidR="00E23F2D" w:rsidRDefault="00D413F1" w:rsidP="00155C8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1818B" w14:textId="77777777" w:rsidR="00D413F1" w:rsidRDefault="00D413F1" w:rsidP="00155C8F">
      <w:r>
        <w:separator/>
      </w:r>
    </w:p>
  </w:footnote>
  <w:footnote w:type="continuationSeparator" w:id="0">
    <w:p w14:paraId="4741E838" w14:textId="77777777" w:rsidR="00D413F1" w:rsidRDefault="00D413F1" w:rsidP="00155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95030"/>
    <w:multiLevelType w:val="hybridMultilevel"/>
    <w:tmpl w:val="FB22E6FC"/>
    <w:lvl w:ilvl="0" w:tplc="4AC853A0">
      <w:start w:val="1"/>
      <w:numFmt w:val="bullet"/>
      <w:lvlText w:val="–"/>
      <w:lvlJc w:val="left"/>
      <w:pPr>
        <w:ind w:left="1429" w:hanging="360"/>
      </w:pPr>
      <w:rPr>
        <w:rFonts w:ascii="Arial Narrow" w:hAnsi="Arial Narrow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4"/>
        <w:sz w:val="28"/>
        <w:szCs w:val="34"/>
        <w:vertAlign w:val="baseline"/>
        <w:em w:val="none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07319B6"/>
    <w:multiLevelType w:val="hybridMultilevel"/>
    <w:tmpl w:val="66C63328"/>
    <w:lvl w:ilvl="0" w:tplc="62ACDCD8">
      <w:start w:val="1"/>
      <w:numFmt w:val="decimal"/>
      <w:lvlText w:val="%1."/>
      <w:lvlJc w:val="left"/>
      <w:pPr>
        <w:ind w:left="1069" w:hanging="360"/>
      </w:pPr>
      <w:rPr>
        <w:rFonts w:eastAsia="SimSun" w:hint="default"/>
        <w:color w:val="auto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E615F7C"/>
    <w:multiLevelType w:val="hybridMultilevel"/>
    <w:tmpl w:val="F4F27F86"/>
    <w:lvl w:ilvl="0" w:tplc="62ACDCD8">
      <w:start w:val="1"/>
      <w:numFmt w:val="decimal"/>
      <w:lvlText w:val="%1."/>
      <w:lvlJc w:val="left"/>
      <w:pPr>
        <w:ind w:left="1211" w:hanging="360"/>
      </w:pPr>
      <w:rPr>
        <w:rFonts w:eastAsia="SimSun" w:hint="default"/>
        <w:color w:val="auto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25"/>
    <w:rsid w:val="000A6A9F"/>
    <w:rsid w:val="000E0046"/>
    <w:rsid w:val="00105BC9"/>
    <w:rsid w:val="0013474B"/>
    <w:rsid w:val="00155C8F"/>
    <w:rsid w:val="001656F0"/>
    <w:rsid w:val="00166CBF"/>
    <w:rsid w:val="00183E23"/>
    <w:rsid w:val="001A1DA5"/>
    <w:rsid w:val="001F2C56"/>
    <w:rsid w:val="00207FA7"/>
    <w:rsid w:val="00216968"/>
    <w:rsid w:val="002C2727"/>
    <w:rsid w:val="002E5DC2"/>
    <w:rsid w:val="00326D92"/>
    <w:rsid w:val="00375A39"/>
    <w:rsid w:val="003961CE"/>
    <w:rsid w:val="003A29DA"/>
    <w:rsid w:val="003A5793"/>
    <w:rsid w:val="003A5B24"/>
    <w:rsid w:val="003B23BC"/>
    <w:rsid w:val="003C1198"/>
    <w:rsid w:val="00485A4B"/>
    <w:rsid w:val="004E527A"/>
    <w:rsid w:val="00590AB4"/>
    <w:rsid w:val="005E40E8"/>
    <w:rsid w:val="00660B17"/>
    <w:rsid w:val="006A246C"/>
    <w:rsid w:val="007306F6"/>
    <w:rsid w:val="007368CF"/>
    <w:rsid w:val="00763BF2"/>
    <w:rsid w:val="0080361F"/>
    <w:rsid w:val="00805218"/>
    <w:rsid w:val="008468AB"/>
    <w:rsid w:val="00870925"/>
    <w:rsid w:val="00895D62"/>
    <w:rsid w:val="008F13A6"/>
    <w:rsid w:val="008F3BB0"/>
    <w:rsid w:val="00A11EA3"/>
    <w:rsid w:val="00A372F9"/>
    <w:rsid w:val="00A83C11"/>
    <w:rsid w:val="00AA6C56"/>
    <w:rsid w:val="00AE73D1"/>
    <w:rsid w:val="00B07F20"/>
    <w:rsid w:val="00B93A6C"/>
    <w:rsid w:val="00BD4088"/>
    <w:rsid w:val="00BD47BB"/>
    <w:rsid w:val="00BF2862"/>
    <w:rsid w:val="00C552DB"/>
    <w:rsid w:val="00C628D7"/>
    <w:rsid w:val="00C65328"/>
    <w:rsid w:val="00CA3FF2"/>
    <w:rsid w:val="00CC31EB"/>
    <w:rsid w:val="00D413F1"/>
    <w:rsid w:val="00D817BB"/>
    <w:rsid w:val="00D8719D"/>
    <w:rsid w:val="00DD161A"/>
    <w:rsid w:val="00DF2A49"/>
    <w:rsid w:val="00E3170D"/>
    <w:rsid w:val="00E75336"/>
    <w:rsid w:val="00EC3FFD"/>
    <w:rsid w:val="00F06244"/>
    <w:rsid w:val="00F1450A"/>
    <w:rsid w:val="00F432C0"/>
    <w:rsid w:val="00F53D85"/>
    <w:rsid w:val="00F9348E"/>
    <w:rsid w:val="00F95061"/>
    <w:rsid w:val="00FB1128"/>
    <w:rsid w:val="00FC655F"/>
    <w:rsid w:val="00FF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6C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70925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8709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rsid w:val="00870925"/>
    <w:rPr>
      <w:rFonts w:ascii="Courier New" w:hAnsi="Courier New" w:cs="Courier New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870925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Title"/>
    <w:basedOn w:val="a"/>
    <w:link w:val="a8"/>
    <w:qFormat/>
    <w:rsid w:val="00870925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8709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8709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709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70925"/>
  </w:style>
  <w:style w:type="paragraph" w:styleId="ac">
    <w:name w:val="List Paragraph"/>
    <w:basedOn w:val="a"/>
    <w:uiPriority w:val="34"/>
    <w:qFormat/>
    <w:rsid w:val="00870925"/>
    <w:pPr>
      <w:ind w:left="720"/>
      <w:contextualSpacing/>
    </w:pPr>
  </w:style>
  <w:style w:type="character" w:customStyle="1" w:styleId="rvts11">
    <w:name w:val="rvts11"/>
    <w:basedOn w:val="a0"/>
    <w:rsid w:val="00870925"/>
  </w:style>
  <w:style w:type="paragraph" w:customStyle="1" w:styleId="rvps2">
    <w:name w:val="rvps2"/>
    <w:basedOn w:val="a"/>
    <w:rsid w:val="00870925"/>
    <w:pPr>
      <w:spacing w:before="100" w:beforeAutospacing="1" w:after="100" w:afterAutospacing="1"/>
    </w:pPr>
    <w:rPr>
      <w:lang w:eastAsia="uk-UA"/>
    </w:rPr>
  </w:style>
  <w:style w:type="paragraph" w:styleId="ad">
    <w:name w:val="header"/>
    <w:basedOn w:val="a"/>
    <w:link w:val="ae"/>
    <w:uiPriority w:val="99"/>
    <w:unhideWhenUsed/>
    <w:rsid w:val="00155C8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55C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иноска"/>
    <w:rsid w:val="00F432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">
    <w:name w:val="Основний текст (2)"/>
    <w:rsid w:val="00C628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0">
    <w:name w:val="Основний текст (2) + Курсив"/>
    <w:rsid w:val="00590AB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paragraph" w:styleId="21">
    <w:name w:val="Body Text 2"/>
    <w:basedOn w:val="a"/>
    <w:link w:val="22"/>
    <w:uiPriority w:val="99"/>
    <w:semiHidden/>
    <w:unhideWhenUsed/>
    <w:rsid w:val="003A29D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A29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961CE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961CE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70925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8709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rsid w:val="00870925"/>
    <w:rPr>
      <w:rFonts w:ascii="Courier New" w:hAnsi="Courier New" w:cs="Courier New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870925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Title"/>
    <w:basedOn w:val="a"/>
    <w:link w:val="a8"/>
    <w:qFormat/>
    <w:rsid w:val="00870925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8709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8709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709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870925"/>
  </w:style>
  <w:style w:type="paragraph" w:styleId="ac">
    <w:name w:val="List Paragraph"/>
    <w:basedOn w:val="a"/>
    <w:uiPriority w:val="34"/>
    <w:qFormat/>
    <w:rsid w:val="00870925"/>
    <w:pPr>
      <w:ind w:left="720"/>
      <w:contextualSpacing/>
    </w:pPr>
  </w:style>
  <w:style w:type="character" w:customStyle="1" w:styleId="rvts11">
    <w:name w:val="rvts11"/>
    <w:basedOn w:val="a0"/>
    <w:rsid w:val="00870925"/>
  </w:style>
  <w:style w:type="paragraph" w:customStyle="1" w:styleId="rvps2">
    <w:name w:val="rvps2"/>
    <w:basedOn w:val="a"/>
    <w:rsid w:val="00870925"/>
    <w:pPr>
      <w:spacing w:before="100" w:beforeAutospacing="1" w:after="100" w:afterAutospacing="1"/>
    </w:pPr>
    <w:rPr>
      <w:lang w:eastAsia="uk-UA"/>
    </w:rPr>
  </w:style>
  <w:style w:type="paragraph" w:styleId="ad">
    <w:name w:val="header"/>
    <w:basedOn w:val="a"/>
    <w:link w:val="ae"/>
    <w:uiPriority w:val="99"/>
    <w:unhideWhenUsed/>
    <w:rsid w:val="00155C8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55C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иноска"/>
    <w:rsid w:val="00F432C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">
    <w:name w:val="Основний текст (2)"/>
    <w:rsid w:val="00C628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0">
    <w:name w:val="Основний текст (2) + Курсив"/>
    <w:rsid w:val="00590AB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paragraph" w:styleId="21">
    <w:name w:val="Body Text 2"/>
    <w:basedOn w:val="a"/>
    <w:link w:val="22"/>
    <w:uiPriority w:val="99"/>
    <w:semiHidden/>
    <w:unhideWhenUsed/>
    <w:rsid w:val="003A29D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A29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961CE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961C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9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12478</Words>
  <Characters>7114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Дзера Ірина</dc:creator>
  <cp:lastModifiedBy>User</cp:lastModifiedBy>
  <cp:revision>2</cp:revision>
  <dcterms:created xsi:type="dcterms:W3CDTF">2020-12-01T10:46:00Z</dcterms:created>
  <dcterms:modified xsi:type="dcterms:W3CDTF">2020-12-01T10:46:00Z</dcterms:modified>
</cp:coreProperties>
</file>