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5899E" w14:textId="77777777" w:rsidR="00F0658E" w:rsidRPr="000B581C" w:rsidRDefault="00F0658E" w:rsidP="00091A86">
      <w:pPr>
        <w:widowControl w:val="0"/>
        <w:ind w:firstLine="0"/>
        <w:jc w:val="center"/>
        <w:rPr>
          <w:b/>
          <w:szCs w:val="28"/>
          <w:lang w:val="uk-UA"/>
        </w:rPr>
      </w:pPr>
      <w:bookmarkStart w:id="0" w:name="_Hlk23777744"/>
      <w:bookmarkStart w:id="1" w:name="_GoBack"/>
      <w:bookmarkEnd w:id="1"/>
      <w:r w:rsidRPr="000B581C">
        <w:rPr>
          <w:b/>
          <w:szCs w:val="28"/>
          <w:lang w:val="uk-UA"/>
        </w:rPr>
        <w:t>АНОТАЦІЯ</w:t>
      </w:r>
    </w:p>
    <w:p w14:paraId="0D3701CD" w14:textId="77777777" w:rsidR="00F0658E" w:rsidRPr="000B581C" w:rsidRDefault="00F0658E" w:rsidP="00F0658E">
      <w:pPr>
        <w:pStyle w:val="a6"/>
        <w:rPr>
          <w:kern w:val="28"/>
          <w:szCs w:val="28"/>
          <w:lang w:eastAsia="zh-CN"/>
        </w:rPr>
      </w:pPr>
      <w:proofErr w:type="spellStart"/>
      <w:r w:rsidRPr="000B581C">
        <w:rPr>
          <w:b/>
          <w:kern w:val="28"/>
          <w:szCs w:val="28"/>
          <w:lang w:eastAsia="zh-CN"/>
        </w:rPr>
        <w:t>Піляк</w:t>
      </w:r>
      <w:proofErr w:type="spellEnd"/>
      <w:r w:rsidRPr="000B581C">
        <w:rPr>
          <w:b/>
          <w:kern w:val="28"/>
          <w:szCs w:val="28"/>
          <w:lang w:eastAsia="zh-CN"/>
        </w:rPr>
        <w:t xml:space="preserve"> Н. І. Захист прав малолітніх і неповнолітніх осіб при здійсненні правосуддя у цивільних справах</w:t>
      </w:r>
      <w:r w:rsidRPr="000B581C">
        <w:rPr>
          <w:szCs w:val="28"/>
        </w:rPr>
        <w:t>. – Кваліфікаційна наукова праця на правах рукопису.</w:t>
      </w:r>
    </w:p>
    <w:p w14:paraId="124CBC37" w14:textId="7953A0E4" w:rsidR="00F0658E" w:rsidRPr="000B581C" w:rsidRDefault="00F0658E" w:rsidP="00F0658E">
      <w:pPr>
        <w:pStyle w:val="a6"/>
        <w:rPr>
          <w:kern w:val="28"/>
          <w:szCs w:val="28"/>
          <w:lang w:eastAsia="zh-CN"/>
        </w:rPr>
      </w:pPr>
      <w:r w:rsidRPr="000B581C">
        <w:rPr>
          <w:szCs w:val="28"/>
        </w:rPr>
        <w:t>Дисертація на здобуття ступеня доктора філософії за спеціальністю 081 – Право. – Національна академія внутрішніх справ</w:t>
      </w:r>
      <w:r w:rsidR="00A610B0">
        <w:rPr>
          <w:szCs w:val="28"/>
        </w:rPr>
        <w:t xml:space="preserve"> Міністерства внутрішніх справ України</w:t>
      </w:r>
      <w:r w:rsidRPr="000B581C">
        <w:rPr>
          <w:szCs w:val="28"/>
        </w:rPr>
        <w:t>,</w:t>
      </w:r>
      <w:r w:rsidRPr="000B581C">
        <w:rPr>
          <w:szCs w:val="28"/>
          <w:lang w:eastAsia="en-US"/>
        </w:rPr>
        <w:t xml:space="preserve"> </w:t>
      </w:r>
      <w:r w:rsidRPr="000B581C">
        <w:rPr>
          <w:szCs w:val="28"/>
        </w:rPr>
        <w:t xml:space="preserve">Інститут держави і права ім. В. М. </w:t>
      </w:r>
      <w:proofErr w:type="spellStart"/>
      <w:r w:rsidRPr="000B581C">
        <w:rPr>
          <w:szCs w:val="28"/>
        </w:rPr>
        <w:t>Корецького</w:t>
      </w:r>
      <w:proofErr w:type="spellEnd"/>
      <w:r w:rsidRPr="000B581C">
        <w:rPr>
          <w:szCs w:val="28"/>
        </w:rPr>
        <w:t xml:space="preserve"> Національної академії наук України, Київ, 2021.</w:t>
      </w:r>
    </w:p>
    <w:p w14:paraId="7E98AEAA" w14:textId="77777777" w:rsidR="000B581C" w:rsidRDefault="000B581C" w:rsidP="00F0658E">
      <w:pPr>
        <w:widowControl w:val="0"/>
        <w:ind w:firstLine="708"/>
        <w:jc w:val="both"/>
        <w:rPr>
          <w:szCs w:val="28"/>
          <w:lang w:val="uk-UA"/>
        </w:rPr>
      </w:pPr>
      <w:r w:rsidRPr="00255430">
        <w:rPr>
          <w:iCs/>
          <w:szCs w:val="28"/>
          <w:lang w:val="uk-UA"/>
        </w:rPr>
        <w:t xml:space="preserve">У дисертації, спираючись на існуючі доктринальні погляди вітчизняних і зарубіжних вчених у відповідних галузях знань, аналіз положень національного законодавства та міжнародних договорів, а також практику </w:t>
      </w:r>
      <w:r>
        <w:rPr>
          <w:iCs/>
          <w:szCs w:val="28"/>
          <w:lang w:val="uk-UA"/>
        </w:rPr>
        <w:t>їх</w:t>
      </w:r>
      <w:r w:rsidRPr="00255430">
        <w:rPr>
          <w:iCs/>
          <w:szCs w:val="28"/>
          <w:lang w:val="uk-UA"/>
        </w:rPr>
        <w:t xml:space="preserve"> застосування, зроблено теоретичне узагальнення й вирішено наукове завдання щодо </w:t>
      </w:r>
      <w:r w:rsidRPr="00255430">
        <w:rPr>
          <w:szCs w:val="28"/>
          <w:lang w:val="uk-UA"/>
        </w:rPr>
        <w:t>розкриття правової природи та особливостей захисту прав малолітніх і неповнолітніх осіб при здійсненні правосуддя у цивільних справах.</w:t>
      </w:r>
    </w:p>
    <w:p w14:paraId="70AAFE75" w14:textId="45861366" w:rsidR="000B581C" w:rsidRDefault="000B581C" w:rsidP="00F0658E">
      <w:pPr>
        <w:widowControl w:val="0"/>
        <w:ind w:firstLine="708"/>
        <w:jc w:val="both"/>
        <w:rPr>
          <w:szCs w:val="28"/>
          <w:lang w:val="uk-UA"/>
        </w:rPr>
      </w:pPr>
      <w:r>
        <w:rPr>
          <w:szCs w:val="28"/>
          <w:lang w:val="uk-UA"/>
        </w:rPr>
        <w:t>В процесі дослідження в</w:t>
      </w:r>
      <w:r w:rsidR="00F0658E" w:rsidRPr="000B581C">
        <w:rPr>
          <w:szCs w:val="28"/>
          <w:lang w:val="uk-UA"/>
        </w:rPr>
        <w:t xml:space="preserve">ивчено стан наукової розробки питань, присвячених судовому захисту прав дитини, а також простежено еволюцію правового регулювання </w:t>
      </w:r>
      <w:r w:rsidR="00F0658E" w:rsidRPr="00D37410">
        <w:rPr>
          <w:szCs w:val="28"/>
          <w:lang w:val="uk-UA"/>
        </w:rPr>
        <w:t>відповідних правовідносин. Стверджується</w:t>
      </w:r>
      <w:r w:rsidR="00F0658E" w:rsidRPr="000B581C">
        <w:rPr>
          <w:szCs w:val="28"/>
          <w:lang w:val="uk-UA"/>
        </w:rPr>
        <w:t>, що теоретичні підходи до осмислення проблем захисту прав дітей, у тому числі в порядку цивільного судочинства, трансформуються залежно від тенденцій розвитку суспільних відносин, які зачіпають права та інтереси зазначених осіб.</w:t>
      </w:r>
    </w:p>
    <w:p w14:paraId="4044930C" w14:textId="0936DEDC" w:rsidR="00D37410" w:rsidRPr="00255430" w:rsidRDefault="00D37410" w:rsidP="00D37410">
      <w:pPr>
        <w:pStyle w:val="a9"/>
        <w:ind w:firstLine="720"/>
        <w:rPr>
          <w:color w:val="auto"/>
          <w:lang w:val="uk-UA"/>
        </w:rPr>
      </w:pPr>
      <w:proofErr w:type="spellStart"/>
      <w:r w:rsidRPr="00255430">
        <w:rPr>
          <w:iCs/>
          <w:lang w:val="uk-UA"/>
        </w:rPr>
        <w:t>Історико-правовий</w:t>
      </w:r>
      <w:proofErr w:type="spellEnd"/>
      <w:r w:rsidRPr="00255430">
        <w:rPr>
          <w:iCs/>
          <w:lang w:val="uk-UA"/>
        </w:rPr>
        <w:t xml:space="preserve"> розвиток захисту в цивільному судочинстві прав малолітніх і неповнолітніх осіб </w:t>
      </w:r>
      <w:r>
        <w:rPr>
          <w:iCs/>
          <w:lang w:val="uk-UA"/>
        </w:rPr>
        <w:t>свідчить про те, що такий з</w:t>
      </w:r>
      <w:r w:rsidRPr="00255430">
        <w:rPr>
          <w:color w:val="auto"/>
          <w:lang w:val="uk-UA"/>
        </w:rPr>
        <w:t xml:space="preserve">ахист відбувається </w:t>
      </w:r>
      <w:r>
        <w:rPr>
          <w:color w:val="auto"/>
          <w:lang w:val="uk-UA"/>
        </w:rPr>
        <w:t>залежно</w:t>
      </w:r>
      <w:r w:rsidRPr="00255430">
        <w:rPr>
          <w:color w:val="auto"/>
          <w:lang w:val="uk-UA"/>
        </w:rPr>
        <w:t xml:space="preserve"> від особливостей як суспільного життя, так і специфіки порушень прав дітей у той чи інший історичний період. Зокрема, починаючи від експлуатації дитячої праці (кінець ХVIII – початок ХІХ ст.) до теперішнього часу, коли отримали актуальність питання захисту прав дітей при протидії домашньому насильству, сексуальній експлуатації, зловживанні азартними іграми, інформаційним простором тощо.</w:t>
      </w:r>
    </w:p>
    <w:p w14:paraId="5D8C98B7" w14:textId="77777777" w:rsidR="00327444" w:rsidRDefault="00D37410" w:rsidP="00D37410">
      <w:pPr>
        <w:pStyle w:val="a9"/>
        <w:ind w:firstLine="720"/>
        <w:rPr>
          <w:lang w:val="uk-UA"/>
        </w:rPr>
      </w:pPr>
      <w:r>
        <w:rPr>
          <w:color w:val="auto"/>
          <w:lang w:val="uk-UA"/>
        </w:rPr>
        <w:lastRenderedPageBreak/>
        <w:t xml:space="preserve">Доводиться, що </w:t>
      </w:r>
      <w:r w:rsidRPr="00255430">
        <w:rPr>
          <w:color w:val="auto"/>
          <w:lang w:val="uk-UA"/>
        </w:rPr>
        <w:t xml:space="preserve">малолітні та неповнолітні особи є привілейованою </w:t>
      </w:r>
      <w:r w:rsidRPr="007951F7">
        <w:rPr>
          <w:lang w:val="uk-UA"/>
        </w:rPr>
        <w:t xml:space="preserve">групою учасників справи. </w:t>
      </w:r>
      <w:r w:rsidR="00AF6054" w:rsidRPr="007951F7">
        <w:rPr>
          <w:lang w:val="uk-UA"/>
        </w:rPr>
        <w:t>У зв’язку з цим</w:t>
      </w:r>
      <w:r w:rsidR="00AF6054" w:rsidRPr="000B581C">
        <w:rPr>
          <w:lang w:val="uk-UA"/>
        </w:rPr>
        <w:t xml:space="preserve"> </w:t>
      </w:r>
      <w:r>
        <w:rPr>
          <w:lang w:val="uk-UA"/>
        </w:rPr>
        <w:t xml:space="preserve">у роботі </w:t>
      </w:r>
      <w:r w:rsidR="00AF6054" w:rsidRPr="000B581C">
        <w:rPr>
          <w:lang w:val="uk-UA"/>
        </w:rPr>
        <w:t>в</w:t>
      </w:r>
      <w:r w:rsidR="00F0658E" w:rsidRPr="000B581C">
        <w:rPr>
          <w:lang w:val="uk-UA"/>
        </w:rPr>
        <w:t xml:space="preserve">изначені особливості цивільної процесуальної правосуб’єктності </w:t>
      </w:r>
      <w:r>
        <w:rPr>
          <w:lang w:val="uk-UA"/>
        </w:rPr>
        <w:t xml:space="preserve">відповідних </w:t>
      </w:r>
      <w:r w:rsidR="00F0658E" w:rsidRPr="000B581C">
        <w:rPr>
          <w:lang w:val="uk-UA"/>
        </w:rPr>
        <w:t>учасників справи, а також їх цивільного процесуального правового статусу.</w:t>
      </w:r>
    </w:p>
    <w:p w14:paraId="4515B3B1" w14:textId="59FD4179" w:rsidR="00A95BF8" w:rsidRPr="00255430" w:rsidRDefault="00F0658E" w:rsidP="00327444">
      <w:pPr>
        <w:pStyle w:val="a9"/>
        <w:ind w:firstLine="720"/>
        <w:rPr>
          <w:lang w:val="uk-UA"/>
        </w:rPr>
      </w:pPr>
      <w:r w:rsidRPr="000B581C">
        <w:rPr>
          <w:lang w:val="uk-UA"/>
        </w:rPr>
        <w:t xml:space="preserve">Цивільна процесуальна правосуб’єктність розглядається відносно малолітніх та неповнолітніх </w:t>
      </w:r>
      <w:r w:rsidR="00D37410">
        <w:rPr>
          <w:lang w:val="uk-UA"/>
        </w:rPr>
        <w:t>осіб</w:t>
      </w:r>
      <w:r w:rsidRPr="000B581C">
        <w:rPr>
          <w:lang w:val="uk-UA"/>
        </w:rPr>
        <w:t xml:space="preserve"> як поєднання процесуальних правоздатності та дієздатності</w:t>
      </w:r>
      <w:r w:rsidR="00D37410">
        <w:rPr>
          <w:lang w:val="uk-UA"/>
        </w:rPr>
        <w:t>.</w:t>
      </w:r>
      <w:r w:rsidR="00327444">
        <w:rPr>
          <w:lang w:val="uk-UA"/>
        </w:rPr>
        <w:t xml:space="preserve"> </w:t>
      </w:r>
      <w:r w:rsidR="00A95BF8">
        <w:rPr>
          <w:lang w:val="uk-UA"/>
        </w:rPr>
        <w:t>Встановлено, що р</w:t>
      </w:r>
      <w:r w:rsidR="00A95BF8" w:rsidRPr="00255430">
        <w:rPr>
          <w:lang w:val="uk-UA"/>
        </w:rPr>
        <w:t xml:space="preserve">еалізація цивільної процесуальної правосуб’єктності </w:t>
      </w:r>
      <w:r w:rsidR="00327444">
        <w:rPr>
          <w:lang w:val="uk-UA"/>
        </w:rPr>
        <w:t>цих</w:t>
      </w:r>
      <w:r w:rsidR="00A95BF8" w:rsidRPr="00255430">
        <w:rPr>
          <w:lang w:val="uk-UA"/>
        </w:rPr>
        <w:t xml:space="preserve"> осіб у відповідному </w:t>
      </w:r>
      <w:proofErr w:type="spellStart"/>
      <w:r w:rsidR="00A95BF8" w:rsidRPr="00255430">
        <w:rPr>
          <w:lang w:val="uk-UA"/>
        </w:rPr>
        <w:t>правовідношенні</w:t>
      </w:r>
      <w:proofErr w:type="spellEnd"/>
      <w:r w:rsidR="00A95BF8" w:rsidRPr="00255430">
        <w:rPr>
          <w:lang w:val="uk-UA"/>
        </w:rPr>
        <w:t xml:space="preserve"> відбувається, у більшості випадків, із використанням дієздатності законного представника вказан</w:t>
      </w:r>
      <w:r w:rsidR="00A95BF8">
        <w:rPr>
          <w:lang w:val="uk-UA"/>
        </w:rPr>
        <w:t>их</w:t>
      </w:r>
      <w:r w:rsidR="00A95BF8" w:rsidRPr="00255430">
        <w:rPr>
          <w:lang w:val="uk-UA"/>
        </w:rPr>
        <w:t xml:space="preserve"> ос</w:t>
      </w:r>
      <w:r w:rsidR="00A95BF8">
        <w:rPr>
          <w:lang w:val="uk-UA"/>
        </w:rPr>
        <w:t>і</w:t>
      </w:r>
      <w:r w:rsidR="00A95BF8" w:rsidRPr="00255430">
        <w:rPr>
          <w:lang w:val="uk-UA"/>
        </w:rPr>
        <w:t xml:space="preserve">б. Тому </w:t>
      </w:r>
      <w:r w:rsidR="00A95BF8">
        <w:rPr>
          <w:lang w:val="uk-UA"/>
        </w:rPr>
        <w:t>аргументовано</w:t>
      </w:r>
      <w:r w:rsidR="00A95BF8" w:rsidRPr="00255430">
        <w:rPr>
          <w:lang w:val="uk-UA"/>
        </w:rPr>
        <w:t xml:space="preserve"> можливість надання ї</w:t>
      </w:r>
      <w:r w:rsidR="00A95BF8">
        <w:rPr>
          <w:lang w:val="uk-UA"/>
        </w:rPr>
        <w:t>м</w:t>
      </w:r>
      <w:r w:rsidR="00A95BF8" w:rsidRPr="00255430">
        <w:rPr>
          <w:lang w:val="uk-UA"/>
        </w:rPr>
        <w:t xml:space="preserve"> так званої спеціальної правосуб’єктності при розгляді судом цивільної справи.</w:t>
      </w:r>
      <w:r w:rsidR="00A95BF8">
        <w:rPr>
          <w:lang w:val="uk-UA"/>
        </w:rPr>
        <w:t xml:space="preserve"> У зв’язку із чим </w:t>
      </w:r>
      <w:r w:rsidR="00A95BF8" w:rsidRPr="00255430">
        <w:rPr>
          <w:lang w:val="uk-UA"/>
        </w:rPr>
        <w:t>обґрунтовано необхідність забезпечення на законодавчому рівні права неповнолітньої особи на безоплатну правову допомогу, незалежно від участі в процесі її законних представників та органів опіки і піклування, а також можливості неповнолітньо</w:t>
      </w:r>
      <w:r w:rsidR="00A95BF8">
        <w:rPr>
          <w:lang w:val="uk-UA"/>
        </w:rPr>
        <w:t>ї особи</w:t>
      </w:r>
      <w:r w:rsidR="00A95BF8" w:rsidRPr="00255430">
        <w:rPr>
          <w:lang w:val="uk-UA"/>
        </w:rPr>
        <w:t xml:space="preserve"> бути безпосереднім суб’єктом права на професійну правничу допомогу</w:t>
      </w:r>
      <w:r w:rsidR="00A95BF8">
        <w:rPr>
          <w:lang w:val="uk-UA"/>
        </w:rPr>
        <w:t>.</w:t>
      </w:r>
    </w:p>
    <w:p w14:paraId="7610AF5E" w14:textId="7F4D1525" w:rsidR="00327444" w:rsidRPr="00255430" w:rsidRDefault="00327444" w:rsidP="00327444">
      <w:pPr>
        <w:widowControl w:val="0"/>
        <w:ind w:firstLine="720"/>
        <w:jc w:val="both"/>
        <w:rPr>
          <w:szCs w:val="28"/>
          <w:lang w:val="uk-UA"/>
        </w:rPr>
      </w:pPr>
      <w:r w:rsidRPr="00255430">
        <w:rPr>
          <w:szCs w:val="28"/>
          <w:lang w:val="uk-UA"/>
        </w:rPr>
        <w:t xml:space="preserve">Особливістю цивільного процесуального правового статусу малолітніх та неповнолітніх осіб як учасників цивільної справи є його диференціація на два типи: загальний та спеціальний. Перший (загальний) </w:t>
      </w:r>
      <w:r>
        <w:rPr>
          <w:szCs w:val="28"/>
          <w:lang w:val="uk-UA"/>
        </w:rPr>
        <w:t>є</w:t>
      </w:r>
      <w:r w:rsidRPr="00255430">
        <w:rPr>
          <w:szCs w:val="28"/>
          <w:lang w:val="uk-UA"/>
        </w:rPr>
        <w:t xml:space="preserve"> сукупніст</w:t>
      </w:r>
      <w:r>
        <w:rPr>
          <w:szCs w:val="28"/>
          <w:lang w:val="uk-UA"/>
        </w:rPr>
        <w:t>ю</w:t>
      </w:r>
      <w:r w:rsidRPr="00255430">
        <w:rPr>
          <w:szCs w:val="28"/>
          <w:lang w:val="uk-UA"/>
        </w:rPr>
        <w:t xml:space="preserve"> загальних цивільних процесуальних прав, обов’язків та інтересів, якими малолітні та неповнолітні особи наділяються як учасники цивільної справи та </w:t>
      </w:r>
      <w:r>
        <w:rPr>
          <w:szCs w:val="28"/>
          <w:lang w:val="uk-UA"/>
        </w:rPr>
        <w:t xml:space="preserve">які </w:t>
      </w:r>
      <w:r w:rsidRPr="00255430">
        <w:rPr>
          <w:szCs w:val="28"/>
          <w:lang w:val="uk-UA"/>
        </w:rPr>
        <w:t xml:space="preserve">закріплені у статтях 43, 49, 53, 54 ЦПК України. Другий (спеціальний) </w:t>
      </w:r>
      <w:r>
        <w:rPr>
          <w:szCs w:val="28"/>
          <w:lang w:val="uk-UA"/>
        </w:rPr>
        <w:t xml:space="preserve">– </w:t>
      </w:r>
      <w:r w:rsidRPr="00255430">
        <w:rPr>
          <w:szCs w:val="28"/>
          <w:lang w:val="uk-UA"/>
        </w:rPr>
        <w:t>формує</w:t>
      </w:r>
      <w:r>
        <w:rPr>
          <w:szCs w:val="28"/>
          <w:lang w:val="uk-UA"/>
        </w:rPr>
        <w:t xml:space="preserve"> </w:t>
      </w:r>
      <w:r w:rsidRPr="00255430">
        <w:rPr>
          <w:szCs w:val="28"/>
          <w:lang w:val="uk-UA"/>
        </w:rPr>
        <w:t>сукупність спеціальних цивільних процесуальних прав, обов’язків та інтересів, якими вони наділяються як неповнолітні або малолітні учасники цивільної справи. Останні містяться у положеннях ст. 45 ЦПК України.</w:t>
      </w:r>
    </w:p>
    <w:p w14:paraId="322B116E" w14:textId="6A898537" w:rsidR="00BA1CE1" w:rsidRDefault="00BA1CE1" w:rsidP="00BA1CE1">
      <w:pPr>
        <w:widowControl w:val="0"/>
        <w:ind w:firstLine="720"/>
        <w:jc w:val="both"/>
        <w:rPr>
          <w:szCs w:val="28"/>
          <w:lang w:val="uk-UA"/>
        </w:rPr>
      </w:pPr>
      <w:r w:rsidRPr="00255430">
        <w:rPr>
          <w:szCs w:val="28"/>
          <w:lang w:val="uk-UA"/>
        </w:rPr>
        <w:t xml:space="preserve">Категорія захисту права конкретизується через існування певного правозахисного механізму. В аспекті захисту прав малолітніх і неповнолітніх осіб при здійсненні правосуддя у цивільних справах побудова й функціонування такого механізму має враховувати специфіку дитини як суб’єкта права та сучасну парадигму сприйняття дитини як активного й самостійного учасника правових відносин, в тому числі й процесуальних, що </w:t>
      </w:r>
      <w:r w:rsidRPr="00255430">
        <w:rPr>
          <w:szCs w:val="28"/>
          <w:lang w:val="uk-UA"/>
        </w:rPr>
        <w:lastRenderedPageBreak/>
        <w:t>є відображенням не тільки сучасного стану розвитку правової доктрини а й зумовлене положеннями міжнародних договорів, предметом яких є захист прав дитини.</w:t>
      </w:r>
      <w:r>
        <w:rPr>
          <w:szCs w:val="28"/>
          <w:lang w:val="uk-UA"/>
        </w:rPr>
        <w:t xml:space="preserve"> </w:t>
      </w:r>
      <w:r>
        <w:rPr>
          <w:iCs/>
          <w:szCs w:val="28"/>
          <w:lang w:val="uk-UA"/>
        </w:rPr>
        <w:t xml:space="preserve">Тому </w:t>
      </w:r>
      <w:r>
        <w:rPr>
          <w:szCs w:val="28"/>
          <w:lang w:val="uk-UA"/>
        </w:rPr>
        <w:t>н</w:t>
      </w:r>
      <w:r w:rsidRPr="00255430">
        <w:rPr>
          <w:szCs w:val="28"/>
          <w:lang w:val="uk-UA"/>
        </w:rPr>
        <w:t>алежне забезпечення захисту прав дітей при здійсненні правосуддя у цивільних справах потребує формування на рівні національного правопорядку спеціального механізму захисту прав малолітніх і неповнолітніх осіб, який має передбачати додаткові гарантії та інструменти захисту, виходячи із визначених особливостей дитини як суб’єкта права</w:t>
      </w:r>
      <w:r>
        <w:rPr>
          <w:szCs w:val="28"/>
          <w:lang w:val="uk-UA"/>
        </w:rPr>
        <w:t>. Під час дослідження обґрунтовується, що це стане</w:t>
      </w:r>
      <w:r w:rsidRPr="00255430">
        <w:rPr>
          <w:szCs w:val="28"/>
          <w:lang w:val="uk-UA"/>
        </w:rPr>
        <w:t xml:space="preserve"> можливим завдяки запровадженню системи ювенальної юстиції у цивільних справах.</w:t>
      </w:r>
    </w:p>
    <w:p w14:paraId="17437385" w14:textId="103FA4EA" w:rsidR="00BA1CE1" w:rsidRDefault="00BA1CE1" w:rsidP="00BA1CE1">
      <w:pPr>
        <w:widowControl w:val="0"/>
        <w:ind w:firstLine="720"/>
        <w:jc w:val="both"/>
        <w:rPr>
          <w:szCs w:val="28"/>
          <w:lang w:val="uk-UA"/>
        </w:rPr>
      </w:pPr>
      <w:r>
        <w:rPr>
          <w:szCs w:val="28"/>
          <w:lang w:val="uk-UA"/>
        </w:rPr>
        <w:t>При цьому юв</w:t>
      </w:r>
      <w:r w:rsidRPr="00255430">
        <w:rPr>
          <w:szCs w:val="28"/>
          <w:lang w:val="uk-UA"/>
        </w:rPr>
        <w:t xml:space="preserve">енальну юстицію у цивільних справах слід розглядати як особливу систему правосуддя </w:t>
      </w:r>
      <w:r>
        <w:rPr>
          <w:szCs w:val="28"/>
          <w:lang w:val="uk-UA"/>
        </w:rPr>
        <w:t>стосовно</w:t>
      </w:r>
      <w:r w:rsidRPr="00255430">
        <w:rPr>
          <w:szCs w:val="28"/>
          <w:lang w:val="uk-UA"/>
        </w:rPr>
        <w:t xml:space="preserve"> малолітніх і неповнолітніх осіб, котра покликана забезпечити ефективний захист </w:t>
      </w:r>
      <w:r>
        <w:rPr>
          <w:szCs w:val="28"/>
          <w:lang w:val="uk-UA"/>
        </w:rPr>
        <w:t xml:space="preserve">їх </w:t>
      </w:r>
      <w:r w:rsidRPr="00255430">
        <w:rPr>
          <w:szCs w:val="28"/>
          <w:lang w:val="uk-UA"/>
        </w:rPr>
        <w:t>прав і структурно складається з двох компонентів: інституційного та процесуального.</w:t>
      </w:r>
    </w:p>
    <w:p w14:paraId="11B37276" w14:textId="522E16BB" w:rsidR="00BA1CE1" w:rsidRDefault="00BA1CE1" w:rsidP="00BA1CE1">
      <w:pPr>
        <w:widowControl w:val="0"/>
        <w:tabs>
          <w:tab w:val="left" w:pos="993"/>
        </w:tabs>
        <w:ind w:firstLine="720"/>
        <w:jc w:val="both"/>
        <w:rPr>
          <w:szCs w:val="28"/>
          <w:shd w:val="clear" w:color="auto" w:fill="FFFFFF"/>
          <w:lang w:val="uk-UA"/>
        </w:rPr>
      </w:pPr>
      <w:r w:rsidRPr="00255430">
        <w:rPr>
          <w:szCs w:val="28"/>
          <w:lang w:val="uk-UA"/>
        </w:rPr>
        <w:t xml:space="preserve">Інституційний компонент </w:t>
      </w:r>
      <w:r>
        <w:rPr>
          <w:szCs w:val="28"/>
          <w:lang w:val="uk-UA"/>
        </w:rPr>
        <w:t>є</w:t>
      </w:r>
      <w:r w:rsidRPr="00255430">
        <w:rPr>
          <w:szCs w:val="28"/>
          <w:lang w:val="uk-UA"/>
        </w:rPr>
        <w:t xml:space="preserve"> сукупніст</w:t>
      </w:r>
      <w:r>
        <w:rPr>
          <w:szCs w:val="28"/>
          <w:lang w:val="uk-UA"/>
        </w:rPr>
        <w:t>ю</w:t>
      </w:r>
      <w:r w:rsidRPr="00255430">
        <w:rPr>
          <w:szCs w:val="28"/>
          <w:lang w:val="uk-UA"/>
        </w:rPr>
        <w:t xml:space="preserve"> органів та осіб, які забезпечують здійснення правосуддя у цивільних справах, відповідно до мети ювенальної юстиції</w:t>
      </w:r>
      <w:r>
        <w:rPr>
          <w:szCs w:val="28"/>
          <w:lang w:val="uk-UA"/>
        </w:rPr>
        <w:t>;</w:t>
      </w:r>
      <w:r w:rsidRPr="00255430">
        <w:rPr>
          <w:szCs w:val="28"/>
          <w:lang w:val="uk-UA"/>
        </w:rPr>
        <w:t xml:space="preserve"> </w:t>
      </w:r>
      <w:r>
        <w:rPr>
          <w:szCs w:val="28"/>
          <w:lang w:val="uk-UA"/>
        </w:rPr>
        <w:t>п</w:t>
      </w:r>
      <w:r w:rsidRPr="00255430">
        <w:rPr>
          <w:szCs w:val="28"/>
          <w:lang w:val="uk-UA"/>
        </w:rPr>
        <w:t xml:space="preserve">роцесуальний компонент передбачає існування специфічного </w:t>
      </w:r>
      <w:r w:rsidRPr="00255430">
        <w:rPr>
          <w:szCs w:val="28"/>
          <w:shd w:val="clear" w:color="auto" w:fill="FFFFFF"/>
          <w:lang w:val="uk-UA"/>
        </w:rPr>
        <w:t>механізму забезпечення захисту прав малолітніх і неповнолітніх осіб при здійсненні правосуддя, що складається з процедур, інструментів та способів, за допомогою яких досягається мета ювенального правосуддя.</w:t>
      </w:r>
    </w:p>
    <w:p w14:paraId="664603E0" w14:textId="77777777" w:rsidR="00F0658E" w:rsidRDefault="00F0658E" w:rsidP="00F0658E">
      <w:pPr>
        <w:ind w:firstLine="708"/>
        <w:jc w:val="both"/>
        <w:rPr>
          <w:szCs w:val="28"/>
          <w:lang w:val="uk-UA"/>
        </w:rPr>
      </w:pPr>
      <w:r w:rsidRPr="000B581C">
        <w:rPr>
          <w:szCs w:val="28"/>
          <w:lang w:val="uk-UA"/>
        </w:rPr>
        <w:t xml:space="preserve">Визначені елементи процесуального механізму забезпечення захисту прав малолітніх і неповнолітніх осіб при здійсненні правосуддя у цивільних справах, зокрема, </w:t>
      </w:r>
      <w:r w:rsidRPr="00014E50">
        <w:rPr>
          <w:lang w:val="uk-UA"/>
        </w:rPr>
        <w:t>особливий зміст процесуальної правосуб’єктності малолітніх і неповнолітніх осіб; спеціальна предметна юрисдикція справ за участю малолітніх і неповнолітніх осіб; специфічний прояв окремих</w:t>
      </w:r>
      <w:r w:rsidRPr="000B581C">
        <w:rPr>
          <w:rStyle w:val="jlqj4b"/>
          <w:szCs w:val="28"/>
          <w:lang w:val="uk-UA"/>
        </w:rPr>
        <w:t xml:space="preserve"> принципів цивільного судочинства; наявність органів та осіб, які за законом мають право ініціювати процедуру захисту прав малолітніх і неповнолітніх осіб та супроводжувати її; </w:t>
      </w:r>
      <w:r w:rsidRPr="00014E50">
        <w:rPr>
          <w:rStyle w:val="jlqj4b"/>
          <w:szCs w:val="28"/>
          <w:lang w:val="uk-UA"/>
        </w:rPr>
        <w:t>спеціальні</w:t>
      </w:r>
      <w:r w:rsidRPr="000B581C">
        <w:rPr>
          <w:rStyle w:val="jlqj4b"/>
          <w:szCs w:val="28"/>
          <w:lang w:val="uk-UA"/>
        </w:rPr>
        <w:t xml:space="preserve"> положення щодо представництва та надання правової допомоги малолітнім і неповнолітнім особам; наявність процесуальних особливостей розгляду окремих категорій справ за участю </w:t>
      </w:r>
      <w:r w:rsidRPr="00014E50">
        <w:rPr>
          <w:rStyle w:val="jlqj4b"/>
          <w:szCs w:val="28"/>
          <w:lang w:val="uk-UA"/>
        </w:rPr>
        <w:t>неповнолітніх осіб</w:t>
      </w:r>
      <w:r w:rsidRPr="000B581C">
        <w:rPr>
          <w:rStyle w:val="jlqj4b"/>
          <w:szCs w:val="28"/>
          <w:lang w:val="uk-UA"/>
        </w:rPr>
        <w:t xml:space="preserve">; </w:t>
      </w:r>
      <w:r w:rsidRPr="00014E50">
        <w:rPr>
          <w:rStyle w:val="jlqj4b"/>
          <w:szCs w:val="28"/>
          <w:lang w:val="uk-UA"/>
        </w:rPr>
        <w:t>специфіка</w:t>
      </w:r>
      <w:r w:rsidRPr="000B581C">
        <w:rPr>
          <w:rStyle w:val="jlqj4b"/>
          <w:szCs w:val="28"/>
          <w:lang w:val="uk-UA"/>
        </w:rPr>
        <w:t xml:space="preserve"> функціонування інституту судових витрат; </w:t>
      </w:r>
      <w:r w:rsidRPr="000B581C">
        <w:rPr>
          <w:rStyle w:val="jlqj4b"/>
          <w:szCs w:val="28"/>
          <w:lang w:val="uk-UA"/>
        </w:rPr>
        <w:lastRenderedPageBreak/>
        <w:t>наявність додаткових гарантій та повноважень суду по забезпеченню захисту прав малолітніх і неповнолітніх осіб при здійсненні правосуддя, а також на стадії виконання судових рішень</w:t>
      </w:r>
      <w:r w:rsidRPr="000B581C">
        <w:rPr>
          <w:szCs w:val="28"/>
          <w:lang w:val="uk-UA"/>
        </w:rPr>
        <w:t>.</w:t>
      </w:r>
    </w:p>
    <w:p w14:paraId="270F94CC" w14:textId="1370A2C5" w:rsidR="00F0658E" w:rsidRPr="000B581C" w:rsidRDefault="00F0658E" w:rsidP="00F0658E">
      <w:pPr>
        <w:ind w:firstLine="708"/>
        <w:jc w:val="both"/>
        <w:rPr>
          <w:szCs w:val="28"/>
          <w:lang w:val="uk-UA"/>
        </w:rPr>
      </w:pPr>
      <w:r w:rsidRPr="000B581C">
        <w:rPr>
          <w:szCs w:val="28"/>
          <w:lang w:val="uk-UA"/>
        </w:rPr>
        <w:t xml:space="preserve">Надано ґрунтовну характеристику функціональним повноваженням суду у сфері захисту прав малолітніх і неповнолітніх осіб при відправленні правосуддя у цивільних справах, виходячи із запропонованого поділу останніх на дві групи: загальні та спеціальні. Перша група охоплює комплекс процесуальних </w:t>
      </w:r>
      <w:r w:rsidRPr="00D7551A">
        <w:rPr>
          <w:szCs w:val="28"/>
          <w:lang w:val="uk-UA"/>
        </w:rPr>
        <w:t>повноважень</w:t>
      </w:r>
      <w:r w:rsidRPr="000B581C">
        <w:rPr>
          <w:szCs w:val="28"/>
          <w:lang w:val="uk-UA"/>
        </w:rPr>
        <w:t xml:space="preserve"> суду, які реалізуються </w:t>
      </w:r>
      <w:r w:rsidR="00320453">
        <w:rPr>
          <w:szCs w:val="28"/>
          <w:lang w:val="uk-UA"/>
        </w:rPr>
        <w:t>ним</w:t>
      </w:r>
      <w:r w:rsidRPr="000B581C">
        <w:rPr>
          <w:szCs w:val="28"/>
          <w:lang w:val="uk-UA"/>
        </w:rPr>
        <w:t xml:space="preserve"> у процесі розгляду цивільної справи, незалежно від специфіки справи та її суб’єктного складу. Друга група відображає </w:t>
      </w:r>
      <w:r w:rsidR="00320453">
        <w:rPr>
          <w:szCs w:val="28"/>
          <w:lang w:val="uk-UA"/>
        </w:rPr>
        <w:t>особливості</w:t>
      </w:r>
      <w:r w:rsidRPr="000B581C">
        <w:rPr>
          <w:szCs w:val="28"/>
          <w:lang w:val="uk-UA"/>
        </w:rPr>
        <w:t xml:space="preserve"> розгляду справ, які зачіпають інтереси малолітніх і неповнолітніх осіб, й </w:t>
      </w:r>
      <w:r w:rsidRPr="00D7551A">
        <w:rPr>
          <w:szCs w:val="28"/>
          <w:lang w:val="uk-UA"/>
        </w:rPr>
        <w:t xml:space="preserve">передбачає наявність </w:t>
      </w:r>
      <w:r w:rsidR="00320453" w:rsidRPr="00D7551A">
        <w:rPr>
          <w:szCs w:val="28"/>
          <w:lang w:val="uk-UA"/>
        </w:rPr>
        <w:t>спеціальних</w:t>
      </w:r>
      <w:r w:rsidRPr="00D7551A">
        <w:rPr>
          <w:szCs w:val="28"/>
          <w:lang w:val="uk-UA"/>
        </w:rPr>
        <w:t xml:space="preserve"> повноважень суду, пов’язаних із рухом справи та розпорядженням сторонами</w:t>
      </w:r>
      <w:r w:rsidRPr="000B581C">
        <w:rPr>
          <w:szCs w:val="28"/>
          <w:lang w:val="uk-UA"/>
        </w:rPr>
        <w:t xml:space="preserve"> процесуальними правами щодо предмета спору у сфері забезпечення належного представництва та надання правової допомоги малолітнім і неповнолітнім особам, а також у сфері доказування.</w:t>
      </w:r>
      <w:r w:rsidR="00685751" w:rsidRPr="000B581C">
        <w:rPr>
          <w:szCs w:val="28"/>
          <w:lang w:val="uk-UA"/>
        </w:rPr>
        <w:t xml:space="preserve"> </w:t>
      </w:r>
      <w:r w:rsidR="00685751" w:rsidRPr="00D7551A">
        <w:rPr>
          <w:szCs w:val="28"/>
          <w:lang w:val="uk-UA"/>
        </w:rPr>
        <w:t xml:space="preserve">В аспекті належного забезпечення </w:t>
      </w:r>
      <w:r w:rsidR="00320453" w:rsidRPr="00D7551A">
        <w:rPr>
          <w:szCs w:val="28"/>
          <w:lang w:val="uk-UA"/>
        </w:rPr>
        <w:t xml:space="preserve">при цьому доказової діяльності </w:t>
      </w:r>
      <w:r w:rsidR="00685751" w:rsidRPr="00D7551A">
        <w:rPr>
          <w:szCs w:val="28"/>
          <w:lang w:val="uk-UA"/>
        </w:rPr>
        <w:t xml:space="preserve">розглядається процесуально-правове значення висновку органу опіки та піклування. </w:t>
      </w:r>
      <w:r w:rsidR="009E4E2C" w:rsidRPr="00D7551A">
        <w:rPr>
          <w:szCs w:val="28"/>
          <w:lang w:val="uk-UA"/>
        </w:rPr>
        <w:t xml:space="preserve">Враховуючи його документальні ознаки та фіксування в ньому даних про обставини, що мають значення для розгляду справи, наголошується на притаманність </w:t>
      </w:r>
      <w:r w:rsidR="00D7551A" w:rsidRPr="00D7551A">
        <w:rPr>
          <w:szCs w:val="28"/>
          <w:lang w:val="uk-UA"/>
        </w:rPr>
        <w:t xml:space="preserve">зазначеному документу </w:t>
      </w:r>
      <w:r w:rsidR="009E4E2C" w:rsidRPr="00D7551A">
        <w:rPr>
          <w:szCs w:val="28"/>
          <w:lang w:val="uk-UA"/>
        </w:rPr>
        <w:t xml:space="preserve">ознак </w:t>
      </w:r>
      <w:r w:rsidR="00D7551A" w:rsidRPr="00D7551A">
        <w:rPr>
          <w:szCs w:val="28"/>
          <w:lang w:val="uk-UA"/>
        </w:rPr>
        <w:t>письмового</w:t>
      </w:r>
      <w:r w:rsidR="009E4E2C" w:rsidRPr="00D7551A">
        <w:rPr>
          <w:szCs w:val="28"/>
          <w:lang w:val="uk-UA"/>
        </w:rPr>
        <w:t xml:space="preserve"> доказ</w:t>
      </w:r>
      <w:r w:rsidR="00D7551A" w:rsidRPr="00D7551A">
        <w:rPr>
          <w:szCs w:val="28"/>
          <w:lang w:val="uk-UA"/>
        </w:rPr>
        <w:t>у</w:t>
      </w:r>
      <w:r w:rsidR="00685751" w:rsidRPr="00D7551A">
        <w:rPr>
          <w:szCs w:val="28"/>
          <w:lang w:val="uk-UA"/>
        </w:rPr>
        <w:t>.</w:t>
      </w:r>
      <w:r w:rsidR="00B7598C" w:rsidRPr="00D7551A">
        <w:rPr>
          <w:szCs w:val="28"/>
          <w:lang w:val="uk-UA"/>
        </w:rPr>
        <w:t xml:space="preserve"> Разом із тим, виходячи з наукової класифікації доказів, можна простежити його особливість, яка поляга</w:t>
      </w:r>
      <w:r w:rsidR="00D7551A" w:rsidRPr="00D7551A">
        <w:rPr>
          <w:szCs w:val="28"/>
          <w:lang w:val="uk-UA"/>
        </w:rPr>
        <w:t>є у тому, що процес формування зазначеного</w:t>
      </w:r>
      <w:r w:rsidR="00B7598C" w:rsidRPr="00D7551A">
        <w:rPr>
          <w:szCs w:val="28"/>
          <w:lang w:val="uk-UA"/>
        </w:rPr>
        <w:t xml:space="preserve"> висновку має два джерела: речовий (акти, довідки) та особистісний (пояснення батьків, інших осіб, а також думка дитини), та свідчить про його змішаний характер.</w:t>
      </w:r>
    </w:p>
    <w:p w14:paraId="136B61F3" w14:textId="7B814F79" w:rsidR="00ED0A36" w:rsidRDefault="00ED0A36" w:rsidP="00F0658E">
      <w:pPr>
        <w:ind w:firstLine="708"/>
        <w:jc w:val="both"/>
        <w:rPr>
          <w:szCs w:val="28"/>
          <w:lang w:val="uk-UA"/>
        </w:rPr>
      </w:pPr>
      <w:r>
        <w:rPr>
          <w:szCs w:val="28"/>
          <w:shd w:val="clear" w:color="auto" w:fill="FFFFFF"/>
          <w:lang w:val="uk-UA"/>
        </w:rPr>
        <w:t>Встановлено, що п</w:t>
      </w:r>
      <w:r w:rsidRPr="00255430">
        <w:rPr>
          <w:szCs w:val="28"/>
          <w:shd w:val="clear" w:color="auto" w:fill="FFFFFF"/>
          <w:lang w:val="uk-UA"/>
        </w:rPr>
        <w:t xml:space="preserve">оряд із процесуальними гарантіями, </w:t>
      </w:r>
      <w:r>
        <w:rPr>
          <w:szCs w:val="28"/>
          <w:shd w:val="clear" w:color="auto" w:fill="FFFFFF"/>
          <w:lang w:val="uk-UA"/>
        </w:rPr>
        <w:t>закріпленими для</w:t>
      </w:r>
      <w:r w:rsidRPr="00255430">
        <w:rPr>
          <w:szCs w:val="28"/>
          <w:shd w:val="clear" w:color="auto" w:fill="FFFFFF"/>
          <w:lang w:val="uk-UA"/>
        </w:rPr>
        <w:t xml:space="preserve"> розгляду й вирішення цивільних справ, процесуальне законодавство передбачає особливі механізми забезпечення прав і законних інтересів малолітніх і неповнолітніх осіб на стаді</w:t>
      </w:r>
      <w:r>
        <w:rPr>
          <w:szCs w:val="28"/>
          <w:shd w:val="clear" w:color="auto" w:fill="FFFFFF"/>
          <w:lang w:val="uk-UA"/>
        </w:rPr>
        <w:t>ї</w:t>
      </w:r>
      <w:r w:rsidRPr="00255430">
        <w:rPr>
          <w:szCs w:val="28"/>
          <w:shd w:val="clear" w:color="auto" w:fill="FFFFFF"/>
          <w:lang w:val="uk-UA"/>
        </w:rPr>
        <w:t xml:space="preserve"> виконання судових рішень, через специфічну спрямованість законодавства про виконавче провадження, що</w:t>
      </w:r>
      <w:r>
        <w:rPr>
          <w:szCs w:val="28"/>
          <w:shd w:val="clear" w:color="auto" w:fill="FFFFFF"/>
          <w:lang w:val="uk-UA"/>
        </w:rPr>
        <w:t xml:space="preserve"> проявляється</w:t>
      </w:r>
      <w:r w:rsidRPr="00255430">
        <w:rPr>
          <w:szCs w:val="28"/>
          <w:shd w:val="clear" w:color="auto" w:fill="FFFFFF"/>
          <w:lang w:val="uk-UA"/>
        </w:rPr>
        <w:t xml:space="preserve"> у двох напрямках: 1) закріплення особливої групи норм виконавчого провадження у сфері регулювання процедур виконання судових рішень, які стосуються прав </w:t>
      </w:r>
      <w:r>
        <w:rPr>
          <w:szCs w:val="28"/>
          <w:shd w:val="clear" w:color="auto" w:fill="FFFFFF"/>
          <w:lang w:val="uk-UA"/>
        </w:rPr>
        <w:t>та</w:t>
      </w:r>
      <w:r w:rsidRPr="00255430">
        <w:rPr>
          <w:szCs w:val="28"/>
          <w:shd w:val="clear" w:color="auto" w:fill="FFFFFF"/>
          <w:lang w:val="uk-UA"/>
        </w:rPr>
        <w:t xml:space="preserve"> інтересів дітей (стягнення аліментів, позбавлення батьківських прав, встановлення побачень з дитиною, відібрання дитини та інші); 2) покладення на суд функції судового контролю за здійсненням окремих виконавчих дій, що прямо чи опосередковано стосуються дітей (тимчасове влаштування дитини до дитячого або лікувального закладу, оголошення розшуку дитини, примусове проникнення до житла чи іншого володіння особи).</w:t>
      </w:r>
    </w:p>
    <w:p w14:paraId="0263F9F2" w14:textId="77777777" w:rsidR="00F0658E" w:rsidRPr="000B581C" w:rsidRDefault="00F0658E" w:rsidP="00F0658E">
      <w:pPr>
        <w:ind w:firstLine="708"/>
        <w:jc w:val="both"/>
        <w:rPr>
          <w:szCs w:val="28"/>
          <w:lang w:val="uk-UA"/>
        </w:rPr>
      </w:pPr>
      <w:r w:rsidRPr="000B581C">
        <w:rPr>
          <w:szCs w:val="28"/>
          <w:lang w:val="uk-UA"/>
        </w:rPr>
        <w:t xml:space="preserve">За результатами дослідження обґрунтовано необхідність </w:t>
      </w:r>
      <w:r w:rsidRPr="00102937">
        <w:rPr>
          <w:szCs w:val="28"/>
          <w:lang w:val="uk-UA"/>
        </w:rPr>
        <w:t>доповнення Цивільного процесуального кодексу України окремим розділом</w:t>
      </w:r>
      <w:r w:rsidRPr="000B581C">
        <w:rPr>
          <w:szCs w:val="28"/>
          <w:lang w:val="uk-UA"/>
        </w:rPr>
        <w:t xml:space="preserve">, присвяченим регламентації особливих процедур розгляду справ за участю малолітніх і неповнолітніх осіб, а також удосконалення окремих норм цивільного процесуального законодавства. Зокрема, висловлено пропозицію про закріплення у процесуальному законі особливих правил предметної юрисдикції щодо справ, </w:t>
      </w:r>
      <w:r w:rsidRPr="00102937">
        <w:rPr>
          <w:szCs w:val="28"/>
          <w:lang w:val="uk-UA"/>
        </w:rPr>
        <w:t>які безпосередньо стосуються питання виховання та розвитку малолітніх і неповнолітніх осіб, а також інших справ, у яких повноцінними учасниками виступають такі особи.</w:t>
      </w:r>
    </w:p>
    <w:p w14:paraId="507870F6" w14:textId="776FEBBA" w:rsidR="00F0658E" w:rsidRDefault="00F0658E" w:rsidP="00F0658E">
      <w:pPr>
        <w:ind w:firstLine="708"/>
        <w:jc w:val="both"/>
        <w:rPr>
          <w:szCs w:val="28"/>
          <w:lang w:val="uk-UA"/>
        </w:rPr>
      </w:pPr>
      <w:r w:rsidRPr="00102937">
        <w:rPr>
          <w:b/>
          <w:szCs w:val="28"/>
          <w:lang w:val="uk-UA"/>
        </w:rPr>
        <w:t>Ключові слова:</w:t>
      </w:r>
      <w:r w:rsidRPr="000B581C">
        <w:rPr>
          <w:szCs w:val="28"/>
          <w:lang w:val="uk-UA"/>
        </w:rPr>
        <w:t xml:space="preserve"> </w:t>
      </w:r>
      <w:r w:rsidRPr="00102937">
        <w:rPr>
          <w:szCs w:val="28"/>
          <w:lang w:val="uk-UA"/>
        </w:rPr>
        <w:t>дитина</w:t>
      </w:r>
      <w:r w:rsidR="00A610B0">
        <w:rPr>
          <w:szCs w:val="28"/>
          <w:lang w:val="uk-UA"/>
        </w:rPr>
        <w:t>,</w:t>
      </w:r>
      <w:r w:rsidRPr="00102937">
        <w:rPr>
          <w:szCs w:val="28"/>
          <w:lang w:val="uk-UA"/>
        </w:rPr>
        <w:t xml:space="preserve"> малолітня особа</w:t>
      </w:r>
      <w:r w:rsidR="00A610B0">
        <w:rPr>
          <w:szCs w:val="28"/>
          <w:lang w:val="uk-UA"/>
        </w:rPr>
        <w:t>,</w:t>
      </w:r>
      <w:r w:rsidRPr="00102937">
        <w:rPr>
          <w:szCs w:val="28"/>
          <w:lang w:val="uk-UA"/>
        </w:rPr>
        <w:t xml:space="preserve"> неповнолітня особа</w:t>
      </w:r>
      <w:r w:rsidR="00A610B0">
        <w:rPr>
          <w:szCs w:val="28"/>
          <w:lang w:val="uk-UA"/>
        </w:rPr>
        <w:t>,</w:t>
      </w:r>
      <w:r w:rsidRPr="00102937">
        <w:rPr>
          <w:szCs w:val="28"/>
          <w:lang w:val="uk-UA"/>
        </w:rPr>
        <w:t xml:space="preserve"> захист</w:t>
      </w:r>
      <w:r w:rsidRPr="000B581C">
        <w:rPr>
          <w:szCs w:val="28"/>
          <w:lang w:val="uk-UA"/>
        </w:rPr>
        <w:t xml:space="preserve"> прав малолітніх і неповнолітніх осіб</w:t>
      </w:r>
      <w:r w:rsidR="00A610B0">
        <w:rPr>
          <w:szCs w:val="28"/>
          <w:lang w:val="uk-UA"/>
        </w:rPr>
        <w:t>,</w:t>
      </w:r>
      <w:r w:rsidRPr="000B581C">
        <w:rPr>
          <w:szCs w:val="28"/>
          <w:lang w:val="uk-UA"/>
        </w:rPr>
        <w:t xml:space="preserve"> цивільна процесуальна правосуб’єктність</w:t>
      </w:r>
      <w:r w:rsidR="00A610B0">
        <w:rPr>
          <w:szCs w:val="28"/>
          <w:lang w:val="uk-UA"/>
        </w:rPr>
        <w:t>,</w:t>
      </w:r>
      <w:r w:rsidRPr="000B581C">
        <w:rPr>
          <w:szCs w:val="28"/>
          <w:lang w:val="uk-UA"/>
        </w:rPr>
        <w:t xml:space="preserve"> цивільний процесуальний правовий статус</w:t>
      </w:r>
      <w:r w:rsidR="00A610B0">
        <w:rPr>
          <w:szCs w:val="28"/>
          <w:lang w:val="uk-UA"/>
        </w:rPr>
        <w:t>,</w:t>
      </w:r>
      <w:r w:rsidRPr="000B581C">
        <w:rPr>
          <w:szCs w:val="28"/>
          <w:lang w:val="uk-UA"/>
        </w:rPr>
        <w:t xml:space="preserve"> ювенальна юстиція</w:t>
      </w:r>
      <w:r w:rsidR="00091A86">
        <w:rPr>
          <w:szCs w:val="28"/>
          <w:lang w:val="uk-UA"/>
        </w:rPr>
        <w:t>,</w:t>
      </w:r>
      <w:r w:rsidRPr="000B581C">
        <w:rPr>
          <w:szCs w:val="28"/>
          <w:lang w:val="uk-UA"/>
        </w:rPr>
        <w:t xml:space="preserve"> ювенальне право.</w:t>
      </w:r>
    </w:p>
    <w:p w14:paraId="1F26D36A" w14:textId="77777777" w:rsidR="00091A86" w:rsidRPr="000B581C" w:rsidRDefault="00091A86" w:rsidP="00F0658E">
      <w:pPr>
        <w:ind w:firstLine="708"/>
        <w:jc w:val="both"/>
        <w:rPr>
          <w:szCs w:val="28"/>
          <w:lang w:val="uk-UA"/>
        </w:rPr>
      </w:pPr>
    </w:p>
    <w:p w14:paraId="70D82F7F" w14:textId="77777777" w:rsidR="00091A86" w:rsidRPr="00255430" w:rsidRDefault="00091A86" w:rsidP="00091A86">
      <w:pPr>
        <w:widowControl w:val="0"/>
        <w:ind w:firstLine="0"/>
        <w:contextualSpacing/>
        <w:jc w:val="center"/>
        <w:rPr>
          <w:b/>
          <w:szCs w:val="28"/>
          <w:lang w:val="uk-UA"/>
        </w:rPr>
      </w:pPr>
      <w:r w:rsidRPr="00091A86">
        <w:rPr>
          <w:b/>
          <w:szCs w:val="28"/>
          <w:lang w:val="uk-UA"/>
        </w:rPr>
        <w:t>СПИСОК ПУБЛІКАЦІЙ ЗДОБУВАЧА ЗА ТЕМОЮ ДИСЕРТАЦІЇ</w:t>
      </w:r>
    </w:p>
    <w:p w14:paraId="30A3090F" w14:textId="77777777" w:rsidR="00091A86" w:rsidRPr="00B862D1" w:rsidRDefault="00091A86" w:rsidP="00091A86">
      <w:pPr>
        <w:keepNext/>
        <w:widowControl w:val="0"/>
        <w:suppressAutoHyphens/>
        <w:spacing w:before="60"/>
        <w:jc w:val="both"/>
        <w:rPr>
          <w:rFonts w:eastAsia="SimSun"/>
          <w:i/>
          <w:kern w:val="28"/>
          <w:szCs w:val="28"/>
          <w:lang w:val="uk-UA" w:eastAsia="ar-SA"/>
        </w:rPr>
      </w:pPr>
      <w:r w:rsidRPr="00B862D1">
        <w:rPr>
          <w:rFonts w:eastAsia="SimSun"/>
          <w:i/>
          <w:kern w:val="28"/>
          <w:szCs w:val="28"/>
          <w:lang w:val="uk-UA" w:eastAsia="ar-SA"/>
        </w:rPr>
        <w:t>Статті в наукових виданнях, включених до переліку наукових фахових видань України з присвоєнням категорії «Б»:</w:t>
      </w:r>
    </w:p>
    <w:p w14:paraId="799F49E8" w14:textId="77777777" w:rsidR="00091A86" w:rsidRPr="00255430" w:rsidRDefault="00091A86" w:rsidP="00091A86">
      <w:pPr>
        <w:pStyle w:val="a8"/>
        <w:widowControl w:val="0"/>
        <w:tabs>
          <w:tab w:val="left" w:pos="1080"/>
        </w:tabs>
        <w:spacing w:line="360" w:lineRule="auto"/>
        <w:ind w:left="0" w:firstLine="720"/>
        <w:jc w:val="both"/>
        <w:rPr>
          <w:sz w:val="28"/>
          <w:szCs w:val="28"/>
          <w:lang w:val="uk-UA"/>
        </w:rPr>
      </w:pPr>
      <w:r w:rsidRPr="00255430">
        <w:rPr>
          <w:sz w:val="28"/>
          <w:szCs w:val="28"/>
          <w:lang w:val="uk-UA"/>
        </w:rPr>
        <w:t xml:space="preserve">1. Піляк Н. І. Цивільна процесуальна правосуб’єктність малолітніх і неповнолітніх осіб як учасників цивільної справи. </w:t>
      </w:r>
      <w:r w:rsidRPr="00255430">
        <w:rPr>
          <w:i/>
          <w:sz w:val="28"/>
          <w:szCs w:val="28"/>
          <w:lang w:val="uk-UA"/>
        </w:rPr>
        <w:t>Теорія і практика правознавства.</w:t>
      </w:r>
      <w:r w:rsidRPr="00255430">
        <w:rPr>
          <w:sz w:val="28"/>
          <w:szCs w:val="28"/>
          <w:lang w:val="uk-UA"/>
        </w:rPr>
        <w:t xml:space="preserve"> 2020. Вип. 2 (18). URL: </w:t>
      </w:r>
      <w:hyperlink r:id="rId5" w:tgtFrame="_blank" w:history="1">
        <w:r w:rsidRPr="00091A86">
          <w:rPr>
            <w:sz w:val="28"/>
            <w:lang w:val="uk-UA"/>
          </w:rPr>
          <w:t>http://tlaw.nlu.edu.ua/article/view/218964</w:t>
        </w:r>
      </w:hyperlink>
      <w:r>
        <w:rPr>
          <w:sz w:val="28"/>
          <w:szCs w:val="28"/>
          <w:lang w:val="uk-UA"/>
        </w:rPr>
        <w:t>.</w:t>
      </w:r>
    </w:p>
    <w:p w14:paraId="6EE331BB" w14:textId="77777777" w:rsidR="00091A86" w:rsidRPr="00255430" w:rsidRDefault="00091A86" w:rsidP="00091A86">
      <w:pPr>
        <w:pStyle w:val="a8"/>
        <w:widowControl w:val="0"/>
        <w:tabs>
          <w:tab w:val="left" w:pos="0"/>
          <w:tab w:val="left" w:pos="709"/>
          <w:tab w:val="left" w:pos="993"/>
        </w:tabs>
        <w:spacing w:line="360" w:lineRule="auto"/>
        <w:ind w:left="0" w:firstLine="720"/>
        <w:jc w:val="both"/>
        <w:rPr>
          <w:sz w:val="28"/>
          <w:szCs w:val="28"/>
          <w:lang w:val="uk-UA"/>
        </w:rPr>
      </w:pPr>
      <w:r w:rsidRPr="00255430">
        <w:rPr>
          <w:rStyle w:val="xfmc3"/>
          <w:sz w:val="28"/>
          <w:szCs w:val="28"/>
          <w:shd w:val="clear" w:color="auto" w:fill="FFFFFF"/>
          <w:lang w:val="uk-UA"/>
        </w:rPr>
        <w:t xml:space="preserve">2. Піляк Н. І. </w:t>
      </w:r>
      <w:r w:rsidRPr="00255430">
        <w:rPr>
          <w:sz w:val="28"/>
          <w:szCs w:val="28"/>
          <w:shd w:val="clear" w:color="auto" w:fill="FFFFFF"/>
          <w:lang w:val="uk-UA"/>
        </w:rPr>
        <w:t xml:space="preserve">Захист прав малолітніх і неповнолітніх осіб у цивільному судочинстві як наукова проблема. </w:t>
      </w:r>
      <w:r w:rsidRPr="00255430">
        <w:rPr>
          <w:i/>
          <w:sz w:val="28"/>
          <w:szCs w:val="28"/>
          <w:shd w:val="clear" w:color="auto" w:fill="FFFFFF"/>
          <w:lang w:val="uk-UA"/>
        </w:rPr>
        <w:t>Наше право</w:t>
      </w:r>
      <w:r w:rsidRPr="00255430">
        <w:rPr>
          <w:sz w:val="28"/>
          <w:szCs w:val="28"/>
          <w:shd w:val="clear" w:color="auto" w:fill="FFFFFF"/>
          <w:lang w:val="uk-UA"/>
        </w:rPr>
        <w:t>. 2020. № 4. С. 130–135.</w:t>
      </w:r>
    </w:p>
    <w:p w14:paraId="1CF7B4DE" w14:textId="77777777" w:rsidR="00091A86" w:rsidRPr="00B862D1" w:rsidRDefault="00091A86" w:rsidP="00091A86">
      <w:pPr>
        <w:keepNext/>
        <w:widowControl w:val="0"/>
        <w:suppressAutoHyphens/>
        <w:spacing w:before="60"/>
        <w:jc w:val="both"/>
        <w:rPr>
          <w:rFonts w:eastAsia="SimSun"/>
          <w:i/>
          <w:kern w:val="28"/>
          <w:szCs w:val="28"/>
          <w:lang w:val="uk-UA" w:eastAsia="ar-SA"/>
        </w:rPr>
      </w:pPr>
      <w:r w:rsidRPr="00B862D1">
        <w:rPr>
          <w:rFonts w:eastAsia="SimSun"/>
          <w:i/>
          <w:kern w:val="28"/>
          <w:szCs w:val="28"/>
          <w:lang w:val="uk-UA" w:eastAsia="ar-SA"/>
        </w:rPr>
        <w:t>Статті у наукових періодичних виданнях інших держав, які входять до Організації економічного співробітництва та розвитку та/або Європейського союзу, і прирівняні до них:</w:t>
      </w:r>
    </w:p>
    <w:p w14:paraId="65E26BB5" w14:textId="77777777" w:rsidR="00091A86" w:rsidRPr="00255430" w:rsidRDefault="00091A86" w:rsidP="00091A86">
      <w:pPr>
        <w:pStyle w:val="a8"/>
        <w:widowControl w:val="0"/>
        <w:tabs>
          <w:tab w:val="left" w:pos="0"/>
          <w:tab w:val="left" w:pos="709"/>
          <w:tab w:val="left" w:pos="993"/>
        </w:tabs>
        <w:spacing w:line="360" w:lineRule="auto"/>
        <w:ind w:left="0" w:firstLine="720"/>
        <w:jc w:val="both"/>
        <w:rPr>
          <w:sz w:val="28"/>
          <w:szCs w:val="28"/>
          <w:lang w:val="uk-UA"/>
        </w:rPr>
      </w:pPr>
      <w:r w:rsidRPr="00255430">
        <w:rPr>
          <w:sz w:val="28"/>
          <w:szCs w:val="28"/>
          <w:shd w:val="clear" w:color="auto" w:fill="FFFFFF"/>
          <w:lang w:val="uk-UA"/>
        </w:rPr>
        <w:t xml:space="preserve">3. Piliak N. </w:t>
      </w:r>
      <w:proofErr w:type="spellStart"/>
      <w:r w:rsidRPr="00255430">
        <w:rPr>
          <w:sz w:val="28"/>
          <w:szCs w:val="28"/>
          <w:lang w:val="uk-UA"/>
        </w:rPr>
        <w:t>General</w:t>
      </w:r>
      <w:proofErr w:type="spellEnd"/>
      <w:r w:rsidRPr="00255430">
        <w:rPr>
          <w:sz w:val="28"/>
          <w:szCs w:val="28"/>
          <w:lang w:val="uk-UA"/>
        </w:rPr>
        <w:t xml:space="preserve"> </w:t>
      </w:r>
      <w:proofErr w:type="spellStart"/>
      <w:r w:rsidRPr="00255430">
        <w:rPr>
          <w:sz w:val="28"/>
          <w:szCs w:val="28"/>
          <w:lang w:val="uk-UA"/>
        </w:rPr>
        <w:t>characteristics</w:t>
      </w:r>
      <w:proofErr w:type="spellEnd"/>
      <w:r w:rsidRPr="00255430">
        <w:rPr>
          <w:sz w:val="28"/>
          <w:szCs w:val="28"/>
          <w:lang w:val="uk-UA"/>
        </w:rPr>
        <w:t xml:space="preserve"> </w:t>
      </w:r>
      <w:proofErr w:type="spellStart"/>
      <w:r w:rsidRPr="00255430">
        <w:rPr>
          <w:sz w:val="28"/>
          <w:szCs w:val="28"/>
          <w:lang w:val="uk-UA"/>
        </w:rPr>
        <w:t>of</w:t>
      </w:r>
      <w:proofErr w:type="spellEnd"/>
      <w:r w:rsidRPr="00255430">
        <w:rPr>
          <w:sz w:val="28"/>
          <w:szCs w:val="28"/>
          <w:lang w:val="uk-UA"/>
        </w:rPr>
        <w:t xml:space="preserve"> </w:t>
      </w:r>
      <w:proofErr w:type="spellStart"/>
      <w:r w:rsidRPr="00255430">
        <w:rPr>
          <w:sz w:val="28"/>
          <w:szCs w:val="28"/>
          <w:lang w:val="uk-UA"/>
        </w:rPr>
        <w:t>the</w:t>
      </w:r>
      <w:proofErr w:type="spellEnd"/>
      <w:r w:rsidRPr="00255430">
        <w:rPr>
          <w:sz w:val="28"/>
          <w:szCs w:val="28"/>
          <w:lang w:val="uk-UA"/>
        </w:rPr>
        <w:t xml:space="preserve"> </w:t>
      </w:r>
      <w:proofErr w:type="spellStart"/>
      <w:r w:rsidRPr="00255430">
        <w:rPr>
          <w:sz w:val="28"/>
          <w:szCs w:val="28"/>
          <w:lang w:val="uk-UA"/>
        </w:rPr>
        <w:t>civil</w:t>
      </w:r>
      <w:proofErr w:type="spellEnd"/>
      <w:r w:rsidRPr="00255430">
        <w:rPr>
          <w:sz w:val="28"/>
          <w:szCs w:val="28"/>
          <w:lang w:val="uk-UA"/>
        </w:rPr>
        <w:t xml:space="preserve"> </w:t>
      </w:r>
      <w:proofErr w:type="spellStart"/>
      <w:r w:rsidRPr="00255430">
        <w:rPr>
          <w:sz w:val="28"/>
          <w:szCs w:val="28"/>
          <w:lang w:val="uk-UA"/>
        </w:rPr>
        <w:t>procedural</w:t>
      </w:r>
      <w:proofErr w:type="spellEnd"/>
      <w:r w:rsidRPr="00255430">
        <w:rPr>
          <w:sz w:val="28"/>
          <w:szCs w:val="28"/>
          <w:lang w:val="uk-UA"/>
        </w:rPr>
        <w:t xml:space="preserve"> </w:t>
      </w:r>
      <w:proofErr w:type="spellStart"/>
      <w:r w:rsidRPr="00255430">
        <w:rPr>
          <w:sz w:val="28"/>
          <w:szCs w:val="28"/>
          <w:lang w:val="uk-UA"/>
        </w:rPr>
        <w:t>legal</w:t>
      </w:r>
      <w:proofErr w:type="spellEnd"/>
      <w:r w:rsidRPr="00255430">
        <w:rPr>
          <w:sz w:val="28"/>
          <w:szCs w:val="28"/>
          <w:lang w:val="uk-UA"/>
        </w:rPr>
        <w:t xml:space="preserve"> </w:t>
      </w:r>
      <w:proofErr w:type="spellStart"/>
      <w:r w:rsidRPr="00255430">
        <w:rPr>
          <w:sz w:val="28"/>
          <w:szCs w:val="28"/>
          <w:lang w:val="uk-UA"/>
        </w:rPr>
        <w:t>status</w:t>
      </w:r>
      <w:proofErr w:type="spellEnd"/>
      <w:r w:rsidRPr="00255430">
        <w:rPr>
          <w:sz w:val="28"/>
          <w:szCs w:val="28"/>
          <w:lang w:val="uk-UA"/>
        </w:rPr>
        <w:t xml:space="preserve"> </w:t>
      </w:r>
      <w:proofErr w:type="spellStart"/>
      <w:r w:rsidRPr="00255430">
        <w:rPr>
          <w:sz w:val="28"/>
          <w:szCs w:val="28"/>
          <w:lang w:val="uk-UA"/>
        </w:rPr>
        <w:t>of</w:t>
      </w:r>
      <w:proofErr w:type="spellEnd"/>
      <w:r w:rsidRPr="00255430">
        <w:rPr>
          <w:sz w:val="28"/>
          <w:szCs w:val="28"/>
          <w:lang w:val="uk-UA"/>
        </w:rPr>
        <w:t xml:space="preserve"> </w:t>
      </w:r>
      <w:proofErr w:type="spellStart"/>
      <w:r w:rsidRPr="00255430">
        <w:rPr>
          <w:sz w:val="28"/>
          <w:szCs w:val="28"/>
          <w:lang w:val="uk-UA"/>
        </w:rPr>
        <w:t>minors</w:t>
      </w:r>
      <w:proofErr w:type="spellEnd"/>
      <w:r w:rsidRPr="00255430">
        <w:rPr>
          <w:sz w:val="28"/>
          <w:szCs w:val="28"/>
          <w:lang w:val="uk-UA"/>
        </w:rPr>
        <w:t xml:space="preserve"> </w:t>
      </w:r>
      <w:proofErr w:type="spellStart"/>
      <w:r w:rsidRPr="00255430">
        <w:rPr>
          <w:sz w:val="28"/>
          <w:szCs w:val="28"/>
          <w:lang w:val="uk-UA"/>
        </w:rPr>
        <w:t>as</w:t>
      </w:r>
      <w:proofErr w:type="spellEnd"/>
      <w:r w:rsidRPr="00255430">
        <w:rPr>
          <w:sz w:val="28"/>
          <w:szCs w:val="28"/>
          <w:lang w:val="uk-UA"/>
        </w:rPr>
        <w:t xml:space="preserve"> </w:t>
      </w:r>
      <w:proofErr w:type="spellStart"/>
      <w:r w:rsidRPr="00255430">
        <w:rPr>
          <w:sz w:val="28"/>
          <w:szCs w:val="28"/>
          <w:lang w:val="uk-UA"/>
        </w:rPr>
        <w:t>participants</w:t>
      </w:r>
      <w:proofErr w:type="spellEnd"/>
      <w:r w:rsidRPr="00255430">
        <w:rPr>
          <w:sz w:val="28"/>
          <w:szCs w:val="28"/>
          <w:lang w:val="uk-UA"/>
        </w:rPr>
        <w:t xml:space="preserve"> </w:t>
      </w:r>
      <w:proofErr w:type="spellStart"/>
      <w:r w:rsidRPr="00255430">
        <w:rPr>
          <w:sz w:val="28"/>
          <w:szCs w:val="28"/>
          <w:lang w:val="uk-UA"/>
        </w:rPr>
        <w:t>in</w:t>
      </w:r>
      <w:proofErr w:type="spellEnd"/>
      <w:r w:rsidRPr="00255430">
        <w:rPr>
          <w:sz w:val="28"/>
          <w:szCs w:val="28"/>
          <w:lang w:val="uk-UA"/>
        </w:rPr>
        <w:t xml:space="preserve"> a </w:t>
      </w:r>
      <w:proofErr w:type="spellStart"/>
      <w:r w:rsidRPr="00255430">
        <w:rPr>
          <w:sz w:val="28"/>
          <w:szCs w:val="28"/>
          <w:lang w:val="uk-UA"/>
        </w:rPr>
        <w:t>civil</w:t>
      </w:r>
      <w:proofErr w:type="spellEnd"/>
      <w:r w:rsidRPr="00255430">
        <w:rPr>
          <w:sz w:val="28"/>
          <w:szCs w:val="28"/>
          <w:lang w:val="uk-UA"/>
        </w:rPr>
        <w:t xml:space="preserve"> </w:t>
      </w:r>
      <w:proofErr w:type="spellStart"/>
      <w:r w:rsidRPr="00255430">
        <w:rPr>
          <w:sz w:val="28"/>
          <w:szCs w:val="28"/>
          <w:lang w:val="uk-UA"/>
        </w:rPr>
        <w:t>case</w:t>
      </w:r>
      <w:proofErr w:type="spellEnd"/>
      <w:r w:rsidRPr="00255430">
        <w:rPr>
          <w:sz w:val="28"/>
          <w:szCs w:val="28"/>
          <w:lang w:val="uk-UA"/>
        </w:rPr>
        <w:t xml:space="preserve">. </w:t>
      </w:r>
      <w:proofErr w:type="spellStart"/>
      <w:r w:rsidRPr="00255430">
        <w:rPr>
          <w:i/>
          <w:sz w:val="28"/>
          <w:szCs w:val="28"/>
          <w:lang w:val="uk-UA"/>
        </w:rPr>
        <w:t>Visegrad</w:t>
      </w:r>
      <w:proofErr w:type="spellEnd"/>
      <w:r w:rsidRPr="00255430">
        <w:rPr>
          <w:i/>
          <w:sz w:val="28"/>
          <w:szCs w:val="28"/>
          <w:lang w:val="uk-UA"/>
        </w:rPr>
        <w:t xml:space="preserve"> </w:t>
      </w:r>
      <w:proofErr w:type="spellStart"/>
      <w:r w:rsidRPr="00255430">
        <w:rPr>
          <w:i/>
          <w:sz w:val="28"/>
          <w:szCs w:val="28"/>
          <w:lang w:val="uk-UA"/>
        </w:rPr>
        <w:t>journal</w:t>
      </w:r>
      <w:proofErr w:type="spellEnd"/>
      <w:r w:rsidRPr="00255430">
        <w:rPr>
          <w:i/>
          <w:sz w:val="28"/>
          <w:szCs w:val="28"/>
          <w:lang w:val="uk-UA"/>
        </w:rPr>
        <w:t xml:space="preserve"> </w:t>
      </w:r>
      <w:proofErr w:type="spellStart"/>
      <w:r w:rsidRPr="00255430">
        <w:rPr>
          <w:i/>
          <w:sz w:val="28"/>
          <w:szCs w:val="28"/>
          <w:lang w:val="uk-UA"/>
        </w:rPr>
        <w:t>on</w:t>
      </w:r>
      <w:proofErr w:type="spellEnd"/>
      <w:r w:rsidRPr="00255430">
        <w:rPr>
          <w:i/>
          <w:sz w:val="28"/>
          <w:szCs w:val="28"/>
          <w:lang w:val="uk-UA"/>
        </w:rPr>
        <w:t xml:space="preserve"> </w:t>
      </w:r>
      <w:proofErr w:type="spellStart"/>
      <w:r w:rsidRPr="00255430">
        <w:rPr>
          <w:i/>
          <w:sz w:val="28"/>
          <w:szCs w:val="28"/>
          <w:lang w:val="uk-UA"/>
        </w:rPr>
        <w:t>human</w:t>
      </w:r>
      <w:proofErr w:type="spellEnd"/>
      <w:r w:rsidRPr="00255430">
        <w:rPr>
          <w:i/>
          <w:sz w:val="28"/>
          <w:szCs w:val="28"/>
          <w:lang w:val="uk-UA"/>
        </w:rPr>
        <w:t xml:space="preserve"> </w:t>
      </w:r>
      <w:proofErr w:type="spellStart"/>
      <w:r w:rsidRPr="00255430">
        <w:rPr>
          <w:i/>
          <w:sz w:val="28"/>
          <w:szCs w:val="28"/>
          <w:lang w:val="uk-UA"/>
        </w:rPr>
        <w:t>rights</w:t>
      </w:r>
      <w:proofErr w:type="spellEnd"/>
      <w:r w:rsidRPr="00255430">
        <w:rPr>
          <w:sz w:val="28"/>
          <w:szCs w:val="28"/>
          <w:lang w:val="uk-UA"/>
        </w:rPr>
        <w:t>. 2020. №</w:t>
      </w:r>
      <w:r>
        <w:rPr>
          <w:sz w:val="28"/>
          <w:szCs w:val="28"/>
          <w:lang w:val="uk-UA"/>
        </w:rPr>
        <w:t> </w:t>
      </w:r>
      <w:r w:rsidRPr="00255430">
        <w:rPr>
          <w:sz w:val="28"/>
          <w:szCs w:val="28"/>
          <w:lang w:val="uk-UA"/>
        </w:rPr>
        <w:t>5</w:t>
      </w:r>
      <w:r>
        <w:rPr>
          <w:sz w:val="28"/>
          <w:szCs w:val="28"/>
          <w:lang w:val="uk-UA"/>
        </w:rPr>
        <w:t>.</w:t>
      </w:r>
      <w:r w:rsidRPr="00255430">
        <w:rPr>
          <w:sz w:val="28"/>
          <w:szCs w:val="28"/>
          <w:lang w:val="uk-UA"/>
        </w:rPr>
        <w:t xml:space="preserve"> P. 181–186.</w:t>
      </w:r>
    </w:p>
    <w:p w14:paraId="3A4AEE66" w14:textId="77777777" w:rsidR="00091A86" w:rsidRPr="00B862D1" w:rsidRDefault="00091A86" w:rsidP="00091A86">
      <w:pPr>
        <w:keepNext/>
        <w:widowControl w:val="0"/>
        <w:suppressAutoHyphens/>
        <w:spacing w:before="60"/>
        <w:jc w:val="both"/>
        <w:rPr>
          <w:rFonts w:eastAsia="SimSun"/>
          <w:i/>
          <w:kern w:val="28"/>
          <w:szCs w:val="28"/>
          <w:lang w:val="uk-UA" w:eastAsia="ar-SA"/>
        </w:rPr>
      </w:pPr>
      <w:r w:rsidRPr="00B862D1">
        <w:rPr>
          <w:rFonts w:eastAsia="SimSun"/>
          <w:i/>
          <w:kern w:val="28"/>
          <w:szCs w:val="28"/>
          <w:lang w:val="uk-UA" w:eastAsia="ar-SA"/>
        </w:rPr>
        <w:t>Наукові праці, які засвідчують апробацію матеріалів дисертації:</w:t>
      </w:r>
    </w:p>
    <w:p w14:paraId="67A88B41" w14:textId="77777777" w:rsidR="00091A86" w:rsidRPr="00255430" w:rsidRDefault="00091A86" w:rsidP="00091A86">
      <w:pPr>
        <w:pStyle w:val="a8"/>
        <w:widowControl w:val="0"/>
        <w:tabs>
          <w:tab w:val="left" w:pos="0"/>
          <w:tab w:val="left" w:pos="709"/>
          <w:tab w:val="left" w:pos="993"/>
        </w:tabs>
        <w:spacing w:line="360" w:lineRule="auto"/>
        <w:ind w:left="0" w:firstLine="720"/>
        <w:jc w:val="both"/>
        <w:rPr>
          <w:sz w:val="28"/>
          <w:szCs w:val="28"/>
          <w:lang w:val="uk-UA"/>
        </w:rPr>
      </w:pPr>
      <w:r>
        <w:rPr>
          <w:sz w:val="28"/>
          <w:szCs w:val="28"/>
          <w:shd w:val="clear" w:color="auto" w:fill="FFFFFF"/>
          <w:lang w:val="uk-UA"/>
        </w:rPr>
        <w:t>4</w:t>
      </w:r>
      <w:r w:rsidRPr="00255430">
        <w:rPr>
          <w:sz w:val="28"/>
          <w:szCs w:val="28"/>
          <w:shd w:val="clear" w:color="auto" w:fill="FFFFFF"/>
          <w:lang w:val="uk-UA"/>
        </w:rPr>
        <w:t>. Піляк Н. І. Захист прав малолітніх (неповнолітніх) під час розгляду цивільної справи.</w:t>
      </w:r>
      <w:bookmarkStart w:id="2" w:name="_Hlk84965940"/>
      <w:r w:rsidRPr="00255430">
        <w:rPr>
          <w:sz w:val="28"/>
          <w:szCs w:val="28"/>
          <w:shd w:val="clear" w:color="auto" w:fill="FFFFFF"/>
          <w:lang w:val="uk-UA"/>
        </w:rPr>
        <w:t xml:space="preserve"> </w:t>
      </w:r>
      <w:r w:rsidRPr="00255430">
        <w:rPr>
          <w:i/>
          <w:sz w:val="28"/>
          <w:szCs w:val="28"/>
          <w:shd w:val="clear" w:color="auto" w:fill="FFFFFF"/>
          <w:lang w:val="uk-UA"/>
        </w:rPr>
        <w:t xml:space="preserve">Вплив інтеграційних тенденцій на розвиток національного права </w:t>
      </w:r>
      <w:r w:rsidRPr="00255430">
        <w:rPr>
          <w:sz w:val="28"/>
          <w:szCs w:val="28"/>
          <w:shd w:val="clear" w:color="auto" w:fill="FFFFFF"/>
          <w:lang w:val="uk-UA"/>
        </w:rPr>
        <w:t xml:space="preserve">: матеріали міжнародної науково-практичної </w:t>
      </w:r>
      <w:proofErr w:type="spellStart"/>
      <w:r w:rsidRPr="00255430">
        <w:rPr>
          <w:sz w:val="28"/>
          <w:szCs w:val="28"/>
          <w:shd w:val="clear" w:color="auto" w:fill="FFFFFF"/>
          <w:lang w:val="uk-UA"/>
        </w:rPr>
        <w:t>інтернет-конференції</w:t>
      </w:r>
      <w:proofErr w:type="spellEnd"/>
      <w:r w:rsidRPr="00255430">
        <w:rPr>
          <w:sz w:val="28"/>
          <w:szCs w:val="28"/>
          <w:shd w:val="clear" w:color="auto" w:fill="FFFFFF"/>
          <w:lang w:val="uk-UA"/>
        </w:rPr>
        <w:t xml:space="preserve"> (м. Одеса, 28 </w:t>
      </w:r>
      <w:proofErr w:type="spellStart"/>
      <w:r w:rsidRPr="00255430">
        <w:rPr>
          <w:sz w:val="28"/>
          <w:szCs w:val="28"/>
          <w:shd w:val="clear" w:color="auto" w:fill="FFFFFF"/>
          <w:lang w:val="uk-UA"/>
        </w:rPr>
        <w:t>лют</w:t>
      </w:r>
      <w:proofErr w:type="spellEnd"/>
      <w:r w:rsidRPr="00255430">
        <w:rPr>
          <w:sz w:val="28"/>
          <w:szCs w:val="28"/>
          <w:shd w:val="clear" w:color="auto" w:fill="FFFFFF"/>
          <w:lang w:val="uk-UA"/>
        </w:rPr>
        <w:t>. 2019 р.)</w:t>
      </w:r>
      <w:bookmarkEnd w:id="2"/>
      <w:r w:rsidRPr="00255430">
        <w:rPr>
          <w:sz w:val="28"/>
          <w:szCs w:val="28"/>
          <w:shd w:val="clear" w:color="auto" w:fill="FFFFFF"/>
          <w:lang w:val="uk-UA"/>
        </w:rPr>
        <w:t xml:space="preserve"> / за ред. В. П. Маковія, О. Л. Зайцева. Одеса : ОДУВС, 2019. С. 78–79</w:t>
      </w:r>
      <w:r w:rsidRPr="00255430">
        <w:rPr>
          <w:sz w:val="28"/>
          <w:szCs w:val="28"/>
          <w:lang w:val="uk-UA"/>
        </w:rPr>
        <w:t>.</w:t>
      </w:r>
    </w:p>
    <w:p w14:paraId="47F33267" w14:textId="77777777" w:rsidR="00091A86" w:rsidRPr="00255430" w:rsidRDefault="00091A86" w:rsidP="00091A86">
      <w:pPr>
        <w:pStyle w:val="a8"/>
        <w:widowControl w:val="0"/>
        <w:tabs>
          <w:tab w:val="left" w:pos="0"/>
          <w:tab w:val="left" w:pos="709"/>
          <w:tab w:val="left" w:pos="993"/>
        </w:tabs>
        <w:spacing w:line="360" w:lineRule="auto"/>
        <w:ind w:left="0" w:firstLine="720"/>
        <w:jc w:val="both"/>
        <w:rPr>
          <w:sz w:val="28"/>
          <w:szCs w:val="28"/>
          <w:lang w:val="uk-UA"/>
        </w:rPr>
      </w:pPr>
      <w:r>
        <w:rPr>
          <w:sz w:val="28"/>
          <w:szCs w:val="28"/>
          <w:shd w:val="clear" w:color="auto" w:fill="FFFFFF"/>
          <w:lang w:val="uk-UA"/>
        </w:rPr>
        <w:t>5</w:t>
      </w:r>
      <w:r w:rsidRPr="00255430">
        <w:rPr>
          <w:sz w:val="28"/>
          <w:szCs w:val="28"/>
          <w:shd w:val="clear" w:color="auto" w:fill="FFFFFF"/>
          <w:lang w:val="uk-UA"/>
        </w:rPr>
        <w:t xml:space="preserve">. Піляк Н І. </w:t>
      </w:r>
      <w:r w:rsidRPr="00255430">
        <w:rPr>
          <w:sz w:val="28"/>
          <w:szCs w:val="28"/>
          <w:lang w:val="uk-UA"/>
        </w:rPr>
        <w:t xml:space="preserve">Особливості процесуального статусу малолітніх та неповнолітніх у цивільному процесі. </w:t>
      </w:r>
      <w:r w:rsidRPr="00255430">
        <w:rPr>
          <w:i/>
          <w:sz w:val="28"/>
          <w:szCs w:val="28"/>
          <w:lang w:val="uk-UA"/>
        </w:rPr>
        <w:t>Національні правові системи в умовах глобалізації (пам’яті професора О.Г. Мурашина)</w:t>
      </w:r>
      <w:r w:rsidRPr="00255430">
        <w:rPr>
          <w:sz w:val="28"/>
          <w:szCs w:val="28"/>
          <w:lang w:val="uk-UA"/>
        </w:rPr>
        <w:t xml:space="preserve"> : зб. матеріалів круглого столу (м. Київ, 21 </w:t>
      </w:r>
      <w:proofErr w:type="spellStart"/>
      <w:r w:rsidRPr="00255430">
        <w:rPr>
          <w:sz w:val="28"/>
          <w:szCs w:val="28"/>
          <w:lang w:val="uk-UA"/>
        </w:rPr>
        <w:t>берез</w:t>
      </w:r>
      <w:proofErr w:type="spellEnd"/>
      <w:r w:rsidRPr="00255430">
        <w:rPr>
          <w:sz w:val="28"/>
          <w:szCs w:val="28"/>
          <w:lang w:val="uk-UA"/>
        </w:rPr>
        <w:t xml:space="preserve">. 2019 р.) / </w:t>
      </w:r>
      <w:proofErr w:type="spellStart"/>
      <w:r w:rsidRPr="00255430">
        <w:rPr>
          <w:sz w:val="28"/>
          <w:szCs w:val="28"/>
          <w:lang w:val="uk-UA"/>
        </w:rPr>
        <w:t>редкол</w:t>
      </w:r>
      <w:proofErr w:type="spellEnd"/>
      <w:r w:rsidRPr="00255430">
        <w:rPr>
          <w:sz w:val="28"/>
          <w:szCs w:val="28"/>
          <w:lang w:val="uk-UA"/>
        </w:rPr>
        <w:t xml:space="preserve">. : А. М. Завальний, </w:t>
      </w:r>
      <w:proofErr w:type="spellStart"/>
      <w:r w:rsidRPr="00255430">
        <w:rPr>
          <w:sz w:val="28"/>
          <w:szCs w:val="28"/>
          <w:lang w:val="uk-UA"/>
        </w:rPr>
        <w:t>Ю. В. Кривиць</w:t>
      </w:r>
      <w:proofErr w:type="spellEnd"/>
      <w:r w:rsidRPr="00255430">
        <w:rPr>
          <w:sz w:val="28"/>
          <w:szCs w:val="28"/>
          <w:lang w:val="uk-UA"/>
        </w:rPr>
        <w:t xml:space="preserve">кий, Н. В. </w:t>
      </w:r>
      <w:proofErr w:type="spellStart"/>
      <w:r w:rsidRPr="00255430">
        <w:rPr>
          <w:sz w:val="28"/>
          <w:szCs w:val="28"/>
          <w:lang w:val="uk-UA"/>
        </w:rPr>
        <w:t>Лазнюк</w:t>
      </w:r>
      <w:proofErr w:type="spellEnd"/>
      <w:r w:rsidRPr="00255430">
        <w:rPr>
          <w:sz w:val="28"/>
          <w:szCs w:val="28"/>
          <w:lang w:val="uk-UA"/>
        </w:rPr>
        <w:t xml:space="preserve">. Київ : НАВС, 2019. С. </w:t>
      </w:r>
      <w:r w:rsidRPr="00255430">
        <w:rPr>
          <w:sz w:val="28"/>
          <w:szCs w:val="28"/>
          <w:shd w:val="clear" w:color="auto" w:fill="FFFFFF"/>
          <w:lang w:val="uk-UA"/>
        </w:rPr>
        <w:t>119–122.</w:t>
      </w:r>
    </w:p>
    <w:p w14:paraId="57E16193" w14:textId="2449796A" w:rsidR="00091A86" w:rsidRPr="00255430" w:rsidRDefault="00091A86" w:rsidP="00091A86">
      <w:pPr>
        <w:pStyle w:val="a8"/>
        <w:widowControl w:val="0"/>
        <w:tabs>
          <w:tab w:val="left" w:pos="0"/>
          <w:tab w:val="left" w:pos="709"/>
          <w:tab w:val="left" w:pos="993"/>
        </w:tabs>
        <w:spacing w:line="360" w:lineRule="auto"/>
        <w:ind w:left="0" w:firstLine="720"/>
        <w:jc w:val="both"/>
        <w:rPr>
          <w:sz w:val="28"/>
          <w:szCs w:val="28"/>
          <w:lang w:val="uk-UA"/>
        </w:rPr>
      </w:pPr>
      <w:r>
        <w:rPr>
          <w:sz w:val="28"/>
          <w:szCs w:val="28"/>
          <w:shd w:val="clear" w:color="auto" w:fill="FFFFFF"/>
          <w:lang w:val="uk-UA"/>
        </w:rPr>
        <w:t>6</w:t>
      </w:r>
      <w:r w:rsidRPr="00255430">
        <w:rPr>
          <w:sz w:val="28"/>
          <w:szCs w:val="28"/>
          <w:shd w:val="clear" w:color="auto" w:fill="FFFFFF"/>
          <w:lang w:val="uk-UA"/>
        </w:rPr>
        <w:t xml:space="preserve">. Піляк Н. І. </w:t>
      </w:r>
      <w:r w:rsidRPr="00255430">
        <w:rPr>
          <w:sz w:val="28"/>
          <w:szCs w:val="28"/>
          <w:lang w:val="uk-UA"/>
        </w:rPr>
        <w:t xml:space="preserve">Зміст цивільного процесуального статусу малолітніх та неповнолітніх. </w:t>
      </w:r>
      <w:r w:rsidRPr="00255430">
        <w:rPr>
          <w:i/>
          <w:sz w:val="28"/>
          <w:szCs w:val="28"/>
          <w:lang w:val="uk-UA"/>
        </w:rPr>
        <w:t>Вплив інтеграційних тенденцій на розвиток національного права</w:t>
      </w:r>
      <w:r w:rsidRPr="00255430">
        <w:rPr>
          <w:sz w:val="28"/>
          <w:szCs w:val="28"/>
          <w:lang w:val="uk-UA"/>
        </w:rPr>
        <w:t xml:space="preserve"> : матеріали Міжнар</w:t>
      </w:r>
      <w:r>
        <w:rPr>
          <w:sz w:val="28"/>
          <w:szCs w:val="28"/>
          <w:lang w:val="uk-UA"/>
        </w:rPr>
        <w:t>одної</w:t>
      </w:r>
      <w:r w:rsidRPr="00255430">
        <w:rPr>
          <w:sz w:val="28"/>
          <w:szCs w:val="28"/>
          <w:lang w:val="uk-UA"/>
        </w:rPr>
        <w:t xml:space="preserve"> </w:t>
      </w:r>
      <w:r w:rsidRPr="00255430">
        <w:rPr>
          <w:sz w:val="28"/>
          <w:szCs w:val="28"/>
          <w:shd w:val="clear" w:color="auto" w:fill="FFFFFF"/>
          <w:lang w:val="uk-UA"/>
        </w:rPr>
        <w:t xml:space="preserve">науково-практичної </w:t>
      </w:r>
      <w:proofErr w:type="spellStart"/>
      <w:r w:rsidRPr="00255430">
        <w:rPr>
          <w:sz w:val="28"/>
          <w:szCs w:val="28"/>
          <w:shd w:val="clear" w:color="auto" w:fill="FFFFFF"/>
          <w:lang w:val="uk-UA"/>
        </w:rPr>
        <w:t>інтернет-конференції</w:t>
      </w:r>
      <w:proofErr w:type="spellEnd"/>
      <w:r w:rsidRPr="00255430">
        <w:rPr>
          <w:sz w:val="28"/>
          <w:szCs w:val="28"/>
          <w:shd w:val="clear" w:color="auto" w:fill="FFFFFF"/>
          <w:lang w:val="uk-UA"/>
        </w:rPr>
        <w:t xml:space="preserve"> </w:t>
      </w:r>
      <w:r w:rsidRPr="00255430">
        <w:rPr>
          <w:sz w:val="28"/>
          <w:szCs w:val="28"/>
          <w:lang w:val="uk-UA"/>
        </w:rPr>
        <w:t>(м.</w:t>
      </w:r>
      <w:r>
        <w:rPr>
          <w:sz w:val="28"/>
          <w:szCs w:val="28"/>
          <w:lang w:val="uk-UA"/>
        </w:rPr>
        <w:t> </w:t>
      </w:r>
      <w:r w:rsidRPr="00255430">
        <w:rPr>
          <w:sz w:val="28"/>
          <w:szCs w:val="28"/>
          <w:lang w:val="uk-UA"/>
        </w:rPr>
        <w:t xml:space="preserve">Одеса, 28 </w:t>
      </w:r>
      <w:proofErr w:type="spellStart"/>
      <w:r w:rsidRPr="00255430">
        <w:rPr>
          <w:sz w:val="28"/>
          <w:szCs w:val="28"/>
          <w:lang w:val="uk-UA"/>
        </w:rPr>
        <w:t>лют</w:t>
      </w:r>
      <w:proofErr w:type="spellEnd"/>
      <w:r w:rsidRPr="00255430">
        <w:rPr>
          <w:sz w:val="28"/>
          <w:szCs w:val="28"/>
          <w:lang w:val="uk-UA"/>
        </w:rPr>
        <w:t xml:space="preserve">. 2020 р.) / </w:t>
      </w:r>
      <w:proofErr w:type="spellStart"/>
      <w:r w:rsidRPr="00255430">
        <w:rPr>
          <w:sz w:val="28"/>
          <w:szCs w:val="28"/>
          <w:lang w:val="uk-UA"/>
        </w:rPr>
        <w:t>редкол</w:t>
      </w:r>
      <w:proofErr w:type="spellEnd"/>
      <w:r w:rsidRPr="00255430">
        <w:rPr>
          <w:sz w:val="28"/>
          <w:szCs w:val="28"/>
          <w:lang w:val="uk-UA"/>
        </w:rPr>
        <w:t>. В. П. Маковій та ін. Одеса : ОДУВС, 2020</w:t>
      </w:r>
      <w:r w:rsidRPr="00255430">
        <w:rPr>
          <w:sz w:val="28"/>
          <w:szCs w:val="28"/>
          <w:shd w:val="clear" w:color="auto" w:fill="FFFFFF"/>
          <w:lang w:val="uk-UA"/>
        </w:rPr>
        <w:t>. С. 122–124.</w:t>
      </w:r>
    </w:p>
    <w:p w14:paraId="46F035A7" w14:textId="1BB34046" w:rsidR="00091A86" w:rsidRPr="000B581C" w:rsidRDefault="00091A86" w:rsidP="00091A86">
      <w:pPr>
        <w:pStyle w:val="a8"/>
        <w:widowControl w:val="0"/>
        <w:tabs>
          <w:tab w:val="left" w:pos="0"/>
          <w:tab w:val="left" w:pos="709"/>
          <w:tab w:val="left" w:pos="993"/>
        </w:tabs>
        <w:spacing w:line="360" w:lineRule="auto"/>
        <w:ind w:left="0" w:firstLine="720"/>
        <w:jc w:val="both"/>
        <w:rPr>
          <w:szCs w:val="28"/>
          <w:lang w:val="uk-UA"/>
        </w:rPr>
      </w:pPr>
      <w:r>
        <w:rPr>
          <w:sz w:val="28"/>
          <w:szCs w:val="28"/>
          <w:shd w:val="clear" w:color="auto" w:fill="FFFFFF"/>
          <w:lang w:val="uk-UA"/>
        </w:rPr>
        <w:t>7</w:t>
      </w:r>
      <w:r w:rsidRPr="00255430">
        <w:rPr>
          <w:sz w:val="28"/>
          <w:szCs w:val="28"/>
          <w:shd w:val="clear" w:color="auto" w:fill="FFFFFF"/>
          <w:lang w:val="uk-UA"/>
        </w:rPr>
        <w:t>. </w:t>
      </w:r>
      <w:r w:rsidRPr="00255430">
        <w:rPr>
          <w:kern w:val="36"/>
          <w:sz w:val="28"/>
          <w:szCs w:val="28"/>
          <w:lang w:val="uk-UA" w:eastAsia="ru-RU"/>
        </w:rPr>
        <w:t xml:space="preserve">Піляк Н. І. </w:t>
      </w:r>
      <w:r w:rsidRPr="00255430">
        <w:rPr>
          <w:sz w:val="28"/>
          <w:szCs w:val="28"/>
          <w:lang w:val="uk-UA"/>
        </w:rPr>
        <w:t xml:space="preserve">Цивільна процесуальна дієздатність малолітніх та неповнолітніх. </w:t>
      </w:r>
      <w:r w:rsidRPr="00255430">
        <w:rPr>
          <w:i/>
          <w:sz w:val="28"/>
          <w:szCs w:val="28"/>
          <w:lang w:val="uk-UA"/>
        </w:rPr>
        <w:t>Юридична освіта: осмислення, виклики та перспективи</w:t>
      </w:r>
      <w:r w:rsidRPr="00255430">
        <w:rPr>
          <w:sz w:val="28"/>
          <w:szCs w:val="28"/>
          <w:lang w:val="uk-UA"/>
        </w:rPr>
        <w:t xml:space="preserve"> </w:t>
      </w:r>
      <w:r w:rsidRPr="00255430">
        <w:rPr>
          <w:i/>
          <w:sz w:val="28"/>
          <w:szCs w:val="28"/>
          <w:lang w:val="uk-UA"/>
        </w:rPr>
        <w:t>(пам’яті Юрія Бондаря)</w:t>
      </w:r>
      <w:r w:rsidRPr="00255430">
        <w:rPr>
          <w:sz w:val="28"/>
          <w:szCs w:val="28"/>
          <w:lang w:val="uk-UA"/>
        </w:rPr>
        <w:t xml:space="preserve"> </w:t>
      </w:r>
      <w:r w:rsidRPr="00255430">
        <w:rPr>
          <w:kern w:val="36"/>
          <w:sz w:val="28"/>
          <w:szCs w:val="28"/>
          <w:lang w:val="uk-UA" w:eastAsia="ru-RU"/>
        </w:rPr>
        <w:t xml:space="preserve">: зб. матеріалів круглого столу (м. Київ, 26 </w:t>
      </w:r>
      <w:proofErr w:type="spellStart"/>
      <w:r w:rsidRPr="00255430">
        <w:rPr>
          <w:kern w:val="36"/>
          <w:sz w:val="28"/>
          <w:szCs w:val="28"/>
          <w:lang w:val="uk-UA" w:eastAsia="ru-RU"/>
        </w:rPr>
        <w:t>берез</w:t>
      </w:r>
      <w:proofErr w:type="spellEnd"/>
      <w:r w:rsidRPr="00255430">
        <w:rPr>
          <w:kern w:val="36"/>
          <w:sz w:val="28"/>
          <w:szCs w:val="28"/>
          <w:lang w:val="uk-UA" w:eastAsia="ru-RU"/>
        </w:rPr>
        <w:t xml:space="preserve">. 2020 р.) / </w:t>
      </w:r>
      <w:proofErr w:type="spellStart"/>
      <w:r w:rsidRPr="00255430">
        <w:rPr>
          <w:kern w:val="36"/>
          <w:sz w:val="28"/>
          <w:szCs w:val="28"/>
          <w:lang w:val="uk-UA" w:eastAsia="ru-RU"/>
        </w:rPr>
        <w:t>Редкол</w:t>
      </w:r>
      <w:proofErr w:type="spellEnd"/>
      <w:r w:rsidRPr="00255430">
        <w:rPr>
          <w:kern w:val="36"/>
          <w:sz w:val="28"/>
          <w:szCs w:val="28"/>
          <w:lang w:val="uk-UA" w:eastAsia="ru-RU"/>
        </w:rPr>
        <w:t xml:space="preserve">. : А. М. Завальний, Ю. В. </w:t>
      </w:r>
      <w:proofErr w:type="spellStart"/>
      <w:r w:rsidRPr="00255430">
        <w:rPr>
          <w:kern w:val="36"/>
          <w:sz w:val="28"/>
          <w:szCs w:val="28"/>
          <w:lang w:val="uk-UA" w:eastAsia="ru-RU"/>
        </w:rPr>
        <w:t>Кривицький</w:t>
      </w:r>
      <w:proofErr w:type="spellEnd"/>
      <w:r w:rsidRPr="00255430">
        <w:rPr>
          <w:kern w:val="36"/>
          <w:sz w:val="28"/>
          <w:szCs w:val="28"/>
          <w:lang w:val="uk-UA" w:eastAsia="ru-RU"/>
        </w:rPr>
        <w:t xml:space="preserve">, Н. В. </w:t>
      </w:r>
      <w:proofErr w:type="spellStart"/>
      <w:r w:rsidRPr="00255430">
        <w:rPr>
          <w:kern w:val="36"/>
          <w:sz w:val="28"/>
          <w:szCs w:val="28"/>
          <w:lang w:val="uk-UA" w:eastAsia="ru-RU"/>
        </w:rPr>
        <w:t>Лазнюк</w:t>
      </w:r>
      <w:proofErr w:type="spellEnd"/>
      <w:r w:rsidRPr="00255430">
        <w:rPr>
          <w:kern w:val="36"/>
          <w:sz w:val="28"/>
          <w:szCs w:val="28"/>
          <w:lang w:val="uk-UA" w:eastAsia="ru-RU"/>
        </w:rPr>
        <w:t>. Київ : НАВС, 2020. С</w:t>
      </w:r>
      <w:r w:rsidRPr="00255430">
        <w:rPr>
          <w:sz w:val="28"/>
          <w:szCs w:val="28"/>
          <w:lang w:val="uk-UA"/>
        </w:rPr>
        <w:t>. 91–93.</w:t>
      </w:r>
      <w:bookmarkEnd w:id="0"/>
    </w:p>
    <w:sectPr w:rsidR="00091A86" w:rsidRPr="000B581C" w:rsidSect="00091A86">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33"/>
    <w:rsid w:val="00014E50"/>
    <w:rsid w:val="00091A86"/>
    <w:rsid w:val="000B581C"/>
    <w:rsid w:val="0010167B"/>
    <w:rsid w:val="00102937"/>
    <w:rsid w:val="00121333"/>
    <w:rsid w:val="001D48C9"/>
    <w:rsid w:val="001F08F8"/>
    <w:rsid w:val="0025603F"/>
    <w:rsid w:val="00300475"/>
    <w:rsid w:val="00320453"/>
    <w:rsid w:val="00327444"/>
    <w:rsid w:val="003A16AC"/>
    <w:rsid w:val="00524E1C"/>
    <w:rsid w:val="0054001F"/>
    <w:rsid w:val="005D1BE7"/>
    <w:rsid w:val="00665620"/>
    <w:rsid w:val="00685751"/>
    <w:rsid w:val="006B6B6C"/>
    <w:rsid w:val="007951F7"/>
    <w:rsid w:val="008110E6"/>
    <w:rsid w:val="008C58CE"/>
    <w:rsid w:val="008C5A1D"/>
    <w:rsid w:val="009A5573"/>
    <w:rsid w:val="009E0D9B"/>
    <w:rsid w:val="009E4E2C"/>
    <w:rsid w:val="00A610B0"/>
    <w:rsid w:val="00A6232C"/>
    <w:rsid w:val="00A95BF8"/>
    <w:rsid w:val="00AD7CAE"/>
    <w:rsid w:val="00AF6054"/>
    <w:rsid w:val="00B7598C"/>
    <w:rsid w:val="00BA1CE1"/>
    <w:rsid w:val="00BC5649"/>
    <w:rsid w:val="00BF1D6C"/>
    <w:rsid w:val="00C300F2"/>
    <w:rsid w:val="00C941ED"/>
    <w:rsid w:val="00C9739D"/>
    <w:rsid w:val="00D37410"/>
    <w:rsid w:val="00D7551A"/>
    <w:rsid w:val="00ED0A36"/>
    <w:rsid w:val="00EE2C69"/>
    <w:rsid w:val="00F0658E"/>
    <w:rsid w:val="00FB4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E2"/>
    <w:pPr>
      <w:spacing w:after="0" w:line="360" w:lineRule="auto"/>
      <w:ind w:firstLine="709"/>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333"/>
    <w:rPr>
      <w:color w:val="0000FF"/>
      <w:u w:val="single"/>
    </w:rPr>
  </w:style>
  <w:style w:type="paragraph" w:customStyle="1" w:styleId="a4">
    <w:name w:val="Відомство"/>
    <w:link w:val="a5"/>
    <w:autoRedefine/>
    <w:qFormat/>
    <w:rsid w:val="00C941ED"/>
    <w:pPr>
      <w:keepNext/>
      <w:spacing w:before="240" w:after="120"/>
      <w:jc w:val="center"/>
    </w:pPr>
    <w:rPr>
      <w:rFonts w:ascii="Calibri" w:eastAsia="Times New Roman" w:hAnsi="Calibri" w:cs="Times New Roman"/>
      <w:b/>
      <w:bCs/>
      <w:caps/>
      <w:sz w:val="28"/>
      <w:szCs w:val="28"/>
      <w:lang w:val="uk-UA" w:eastAsia="ar-SA"/>
    </w:rPr>
  </w:style>
  <w:style w:type="character" w:customStyle="1" w:styleId="a5">
    <w:name w:val="Відомство Знак"/>
    <w:link w:val="a4"/>
    <w:locked/>
    <w:rsid w:val="00C941ED"/>
    <w:rPr>
      <w:rFonts w:ascii="Calibri" w:eastAsia="Times New Roman" w:hAnsi="Calibri" w:cs="Times New Roman"/>
      <w:b/>
      <w:bCs/>
      <w:caps/>
      <w:sz w:val="28"/>
      <w:szCs w:val="28"/>
      <w:lang w:val="uk-UA" w:eastAsia="ar-SA"/>
    </w:rPr>
  </w:style>
  <w:style w:type="paragraph" w:customStyle="1" w:styleId="a6">
    <w:name w:val="Опис"/>
    <w:basedOn w:val="a"/>
    <w:link w:val="a7"/>
    <w:qFormat/>
    <w:rsid w:val="00C941ED"/>
    <w:pPr>
      <w:keepNext/>
      <w:widowControl w:val="0"/>
      <w:suppressAutoHyphens/>
      <w:spacing w:after="240"/>
      <w:jc w:val="both"/>
    </w:pPr>
    <w:rPr>
      <w:rFonts w:eastAsia="SimSun"/>
      <w:kern w:val="1"/>
      <w:szCs w:val="24"/>
      <w:lang w:val="uk-UA" w:eastAsia="hi-IN" w:bidi="hi-IN"/>
    </w:rPr>
  </w:style>
  <w:style w:type="character" w:customStyle="1" w:styleId="a7">
    <w:name w:val="Опис Знак"/>
    <w:link w:val="a6"/>
    <w:locked/>
    <w:rsid w:val="00C941ED"/>
    <w:rPr>
      <w:rFonts w:ascii="Times New Roman" w:eastAsia="SimSun" w:hAnsi="Times New Roman" w:cs="Times New Roman"/>
      <w:kern w:val="1"/>
      <w:sz w:val="28"/>
      <w:szCs w:val="24"/>
      <w:lang w:val="uk-UA" w:eastAsia="hi-IN" w:bidi="hi-IN"/>
    </w:rPr>
  </w:style>
  <w:style w:type="paragraph" w:styleId="a8">
    <w:name w:val="List Paragraph"/>
    <w:basedOn w:val="a"/>
    <w:uiPriority w:val="99"/>
    <w:qFormat/>
    <w:rsid w:val="00F0658E"/>
    <w:pPr>
      <w:spacing w:line="240" w:lineRule="auto"/>
      <w:ind w:left="720" w:firstLine="0"/>
      <w:contextualSpacing/>
    </w:pPr>
    <w:rPr>
      <w:rFonts w:eastAsia="Calibri"/>
      <w:sz w:val="24"/>
    </w:rPr>
  </w:style>
  <w:style w:type="character" w:customStyle="1" w:styleId="xfmc3">
    <w:name w:val="xfmc3"/>
    <w:basedOn w:val="a0"/>
    <w:uiPriority w:val="99"/>
    <w:rsid w:val="00F0658E"/>
    <w:rPr>
      <w:rFonts w:cs="Times New Roman"/>
    </w:rPr>
  </w:style>
  <w:style w:type="character" w:customStyle="1" w:styleId="jlqj4b">
    <w:name w:val="jlqj4b"/>
    <w:basedOn w:val="a0"/>
    <w:uiPriority w:val="99"/>
    <w:rsid w:val="00F0658E"/>
    <w:rPr>
      <w:rFonts w:cs="Times New Roman"/>
    </w:rPr>
  </w:style>
  <w:style w:type="character" w:customStyle="1" w:styleId="xfmc1">
    <w:name w:val="xfmc1"/>
    <w:rsid w:val="00F0658E"/>
  </w:style>
  <w:style w:type="paragraph" w:styleId="a9">
    <w:name w:val="Body Text Indent"/>
    <w:basedOn w:val="a"/>
    <w:link w:val="aa"/>
    <w:uiPriority w:val="99"/>
    <w:rsid w:val="00D37410"/>
    <w:pPr>
      <w:suppressAutoHyphens/>
      <w:autoSpaceDE w:val="0"/>
      <w:autoSpaceDN w:val="0"/>
      <w:adjustRightInd w:val="0"/>
      <w:ind w:firstLine="851"/>
      <w:jc w:val="both"/>
      <w:textAlignment w:val="center"/>
    </w:pPr>
    <w:rPr>
      <w:color w:val="000000"/>
      <w:szCs w:val="28"/>
      <w:lang w:eastAsia="ru-RU"/>
    </w:rPr>
  </w:style>
  <w:style w:type="character" w:customStyle="1" w:styleId="aa">
    <w:name w:val="Основной текст с отступом Знак"/>
    <w:basedOn w:val="a0"/>
    <w:link w:val="a9"/>
    <w:uiPriority w:val="99"/>
    <w:rsid w:val="00D37410"/>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E2"/>
    <w:pPr>
      <w:spacing w:after="0" w:line="360" w:lineRule="auto"/>
      <w:ind w:firstLine="709"/>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333"/>
    <w:rPr>
      <w:color w:val="0000FF"/>
      <w:u w:val="single"/>
    </w:rPr>
  </w:style>
  <w:style w:type="paragraph" w:customStyle="1" w:styleId="a4">
    <w:name w:val="Відомство"/>
    <w:link w:val="a5"/>
    <w:autoRedefine/>
    <w:qFormat/>
    <w:rsid w:val="00C941ED"/>
    <w:pPr>
      <w:keepNext/>
      <w:spacing w:before="240" w:after="120"/>
      <w:jc w:val="center"/>
    </w:pPr>
    <w:rPr>
      <w:rFonts w:ascii="Calibri" w:eastAsia="Times New Roman" w:hAnsi="Calibri" w:cs="Times New Roman"/>
      <w:b/>
      <w:bCs/>
      <w:caps/>
      <w:sz w:val="28"/>
      <w:szCs w:val="28"/>
      <w:lang w:val="uk-UA" w:eastAsia="ar-SA"/>
    </w:rPr>
  </w:style>
  <w:style w:type="character" w:customStyle="1" w:styleId="a5">
    <w:name w:val="Відомство Знак"/>
    <w:link w:val="a4"/>
    <w:locked/>
    <w:rsid w:val="00C941ED"/>
    <w:rPr>
      <w:rFonts w:ascii="Calibri" w:eastAsia="Times New Roman" w:hAnsi="Calibri" w:cs="Times New Roman"/>
      <w:b/>
      <w:bCs/>
      <w:caps/>
      <w:sz w:val="28"/>
      <w:szCs w:val="28"/>
      <w:lang w:val="uk-UA" w:eastAsia="ar-SA"/>
    </w:rPr>
  </w:style>
  <w:style w:type="paragraph" w:customStyle="1" w:styleId="a6">
    <w:name w:val="Опис"/>
    <w:basedOn w:val="a"/>
    <w:link w:val="a7"/>
    <w:qFormat/>
    <w:rsid w:val="00C941ED"/>
    <w:pPr>
      <w:keepNext/>
      <w:widowControl w:val="0"/>
      <w:suppressAutoHyphens/>
      <w:spacing w:after="240"/>
      <w:jc w:val="both"/>
    </w:pPr>
    <w:rPr>
      <w:rFonts w:eastAsia="SimSun"/>
      <w:kern w:val="1"/>
      <w:szCs w:val="24"/>
      <w:lang w:val="uk-UA" w:eastAsia="hi-IN" w:bidi="hi-IN"/>
    </w:rPr>
  </w:style>
  <w:style w:type="character" w:customStyle="1" w:styleId="a7">
    <w:name w:val="Опис Знак"/>
    <w:link w:val="a6"/>
    <w:locked/>
    <w:rsid w:val="00C941ED"/>
    <w:rPr>
      <w:rFonts w:ascii="Times New Roman" w:eastAsia="SimSun" w:hAnsi="Times New Roman" w:cs="Times New Roman"/>
      <w:kern w:val="1"/>
      <w:sz w:val="28"/>
      <w:szCs w:val="24"/>
      <w:lang w:val="uk-UA" w:eastAsia="hi-IN" w:bidi="hi-IN"/>
    </w:rPr>
  </w:style>
  <w:style w:type="paragraph" w:styleId="a8">
    <w:name w:val="List Paragraph"/>
    <w:basedOn w:val="a"/>
    <w:uiPriority w:val="99"/>
    <w:qFormat/>
    <w:rsid w:val="00F0658E"/>
    <w:pPr>
      <w:spacing w:line="240" w:lineRule="auto"/>
      <w:ind w:left="720" w:firstLine="0"/>
      <w:contextualSpacing/>
    </w:pPr>
    <w:rPr>
      <w:rFonts w:eastAsia="Calibri"/>
      <w:sz w:val="24"/>
    </w:rPr>
  </w:style>
  <w:style w:type="character" w:customStyle="1" w:styleId="xfmc3">
    <w:name w:val="xfmc3"/>
    <w:basedOn w:val="a0"/>
    <w:uiPriority w:val="99"/>
    <w:rsid w:val="00F0658E"/>
    <w:rPr>
      <w:rFonts w:cs="Times New Roman"/>
    </w:rPr>
  </w:style>
  <w:style w:type="character" w:customStyle="1" w:styleId="jlqj4b">
    <w:name w:val="jlqj4b"/>
    <w:basedOn w:val="a0"/>
    <w:uiPriority w:val="99"/>
    <w:rsid w:val="00F0658E"/>
    <w:rPr>
      <w:rFonts w:cs="Times New Roman"/>
    </w:rPr>
  </w:style>
  <w:style w:type="character" w:customStyle="1" w:styleId="xfmc1">
    <w:name w:val="xfmc1"/>
    <w:rsid w:val="00F0658E"/>
  </w:style>
  <w:style w:type="paragraph" w:styleId="a9">
    <w:name w:val="Body Text Indent"/>
    <w:basedOn w:val="a"/>
    <w:link w:val="aa"/>
    <w:uiPriority w:val="99"/>
    <w:rsid w:val="00D37410"/>
    <w:pPr>
      <w:suppressAutoHyphens/>
      <w:autoSpaceDE w:val="0"/>
      <w:autoSpaceDN w:val="0"/>
      <w:adjustRightInd w:val="0"/>
      <w:ind w:firstLine="851"/>
      <w:jc w:val="both"/>
      <w:textAlignment w:val="center"/>
    </w:pPr>
    <w:rPr>
      <w:color w:val="000000"/>
      <w:szCs w:val="28"/>
      <w:lang w:eastAsia="ru-RU"/>
    </w:rPr>
  </w:style>
  <w:style w:type="character" w:customStyle="1" w:styleId="aa">
    <w:name w:val="Основной текст с отступом Знак"/>
    <w:basedOn w:val="a0"/>
    <w:link w:val="a9"/>
    <w:uiPriority w:val="99"/>
    <w:rsid w:val="00D37410"/>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3025">
      <w:bodyDiv w:val="1"/>
      <w:marLeft w:val="0"/>
      <w:marRight w:val="0"/>
      <w:marTop w:val="0"/>
      <w:marBottom w:val="0"/>
      <w:divBdr>
        <w:top w:val="none" w:sz="0" w:space="0" w:color="auto"/>
        <w:left w:val="none" w:sz="0" w:space="0" w:color="auto"/>
        <w:bottom w:val="none" w:sz="0" w:space="0" w:color="auto"/>
        <w:right w:val="none" w:sz="0" w:space="0" w:color="auto"/>
      </w:divBdr>
      <w:divsChild>
        <w:div w:id="1164010888">
          <w:marLeft w:val="0"/>
          <w:marRight w:val="0"/>
          <w:marTop w:val="0"/>
          <w:marBottom w:val="0"/>
          <w:divBdr>
            <w:top w:val="none" w:sz="0" w:space="0" w:color="auto"/>
            <w:left w:val="none" w:sz="0" w:space="0" w:color="auto"/>
            <w:bottom w:val="none" w:sz="0" w:space="0" w:color="auto"/>
            <w:right w:val="none" w:sz="0" w:space="0" w:color="auto"/>
          </w:divBdr>
        </w:div>
        <w:div w:id="1193111583">
          <w:marLeft w:val="0"/>
          <w:marRight w:val="0"/>
          <w:marTop w:val="0"/>
          <w:marBottom w:val="0"/>
          <w:divBdr>
            <w:top w:val="none" w:sz="0" w:space="0" w:color="auto"/>
            <w:left w:val="none" w:sz="0" w:space="0" w:color="auto"/>
            <w:bottom w:val="none" w:sz="0" w:space="0" w:color="auto"/>
            <w:right w:val="none" w:sz="0" w:space="0" w:color="auto"/>
          </w:divBdr>
        </w:div>
        <w:div w:id="191446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law.nlu.edu.ua/article/view/2189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7447</Words>
  <Characters>4246</Characters>
  <Application>Microsoft Office Word</Application>
  <DocSecurity>4</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Оксана</cp:lastModifiedBy>
  <cp:revision>2</cp:revision>
  <dcterms:created xsi:type="dcterms:W3CDTF">2021-12-30T15:18:00Z</dcterms:created>
  <dcterms:modified xsi:type="dcterms:W3CDTF">2021-12-30T15:18:00Z</dcterms:modified>
</cp:coreProperties>
</file>