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2C" w:rsidRPr="008E00E6" w:rsidRDefault="003C132C" w:rsidP="003C132C">
      <w:pPr>
        <w:jc w:val="center"/>
        <w:rPr>
          <w:color w:val="000000"/>
        </w:rPr>
      </w:pPr>
      <w:r w:rsidRPr="008E00E6">
        <w:rPr>
          <w:rFonts w:ascii="Times New Roman" w:hAnsi="Times New Roman"/>
          <w:b/>
          <w:color w:val="000000"/>
          <w:sz w:val="28"/>
          <w:szCs w:val="28"/>
        </w:rPr>
        <w:t>АНОТАЦІЯ</w:t>
      </w:r>
    </w:p>
    <w:p w:rsidR="003C132C" w:rsidRPr="008E00E6" w:rsidRDefault="003C132C" w:rsidP="003C132C">
      <w:pPr>
        <w:pStyle w:val="1"/>
        <w:spacing w:line="360" w:lineRule="auto"/>
        <w:ind w:firstLine="567"/>
        <w:jc w:val="both"/>
        <w:rPr>
          <w:rFonts w:ascii="Times New Roman" w:hAnsi="Times New Roman"/>
          <w:color w:val="000000"/>
          <w:sz w:val="28"/>
          <w:szCs w:val="28"/>
        </w:rPr>
      </w:pPr>
    </w:p>
    <w:p w:rsidR="003C132C" w:rsidRPr="008E00E6" w:rsidRDefault="003C132C" w:rsidP="003C132C">
      <w:pPr>
        <w:pStyle w:val="1"/>
        <w:spacing w:line="360" w:lineRule="auto"/>
        <w:ind w:firstLine="709"/>
        <w:jc w:val="both"/>
        <w:rPr>
          <w:rFonts w:ascii="Times New Roman" w:hAnsi="Times New Roman"/>
          <w:color w:val="000000"/>
          <w:sz w:val="28"/>
          <w:szCs w:val="28"/>
        </w:rPr>
      </w:pPr>
      <w:proofErr w:type="spellStart"/>
      <w:r w:rsidRPr="008E00E6">
        <w:rPr>
          <w:rFonts w:ascii="Times New Roman" w:hAnsi="Times New Roman"/>
          <w:b/>
          <w:color w:val="000000"/>
          <w:sz w:val="28"/>
          <w:szCs w:val="28"/>
        </w:rPr>
        <w:t>Міліщук</w:t>
      </w:r>
      <w:proofErr w:type="spellEnd"/>
      <w:r w:rsidRPr="008E00E6">
        <w:rPr>
          <w:rStyle w:val="rvts11"/>
          <w:rFonts w:ascii="Times New Roman" w:hAnsi="Times New Roman"/>
          <w:b/>
          <w:color w:val="000000"/>
          <w:sz w:val="28"/>
          <w:szCs w:val="28"/>
        </w:rPr>
        <w:t> </w:t>
      </w:r>
      <w:r w:rsidRPr="008E00E6">
        <w:rPr>
          <w:rFonts w:ascii="Times New Roman" w:hAnsi="Times New Roman"/>
          <w:b/>
          <w:color w:val="000000"/>
          <w:sz w:val="28"/>
          <w:szCs w:val="28"/>
        </w:rPr>
        <w:t>Н.</w:t>
      </w:r>
      <w:r w:rsidRPr="008E00E6">
        <w:rPr>
          <w:rStyle w:val="rvts11"/>
          <w:rFonts w:ascii="Times New Roman" w:hAnsi="Times New Roman"/>
          <w:b/>
          <w:color w:val="000000"/>
          <w:sz w:val="28"/>
          <w:szCs w:val="28"/>
        </w:rPr>
        <w:t> </w:t>
      </w:r>
      <w:r w:rsidRPr="008E00E6">
        <w:rPr>
          <w:rFonts w:ascii="Times New Roman" w:hAnsi="Times New Roman"/>
          <w:b/>
          <w:color w:val="000000"/>
          <w:sz w:val="28"/>
          <w:szCs w:val="28"/>
        </w:rPr>
        <w:t>С. Форма договору купівлі-продажу та наслідки її недодержання.</w:t>
      </w:r>
      <w:r w:rsidRPr="008E00E6">
        <w:rPr>
          <w:rFonts w:ascii="Times New Roman" w:hAnsi="Times New Roman"/>
          <w:color w:val="000000"/>
          <w:sz w:val="28"/>
          <w:szCs w:val="28"/>
        </w:rPr>
        <w:t xml:space="preserve"> – Кваліфікаційна наукова праця на правах рукопису.</w:t>
      </w:r>
    </w:p>
    <w:p w:rsidR="003C132C" w:rsidRPr="008E00E6" w:rsidRDefault="003C132C" w:rsidP="003C132C">
      <w:pPr>
        <w:pStyle w:val="1"/>
        <w:spacing w:line="360" w:lineRule="auto"/>
        <w:ind w:firstLine="709"/>
        <w:jc w:val="both"/>
        <w:rPr>
          <w:rFonts w:ascii="Times New Roman" w:hAnsi="Times New Roman"/>
          <w:color w:val="000000"/>
          <w:sz w:val="28"/>
          <w:szCs w:val="28"/>
        </w:rPr>
      </w:pPr>
      <w:r w:rsidRPr="008E00E6">
        <w:rPr>
          <w:rFonts w:ascii="Times New Roman" w:hAnsi="Times New Roman"/>
          <w:color w:val="000000"/>
          <w:sz w:val="28"/>
          <w:szCs w:val="28"/>
        </w:rPr>
        <w:t xml:space="preserve">Дисертація на здобуття наукового ступеня доктора філософії за спеціальністю 081 «Право» (08 – Право). – Волинський національний університет імені Лесі Українки; Інститут держави і права ім. В. М. Корецького Національної академії наук України, </w:t>
      </w:r>
      <w:r w:rsidR="005D086E">
        <w:rPr>
          <w:rFonts w:ascii="Times New Roman" w:hAnsi="Times New Roman"/>
          <w:color w:val="000000"/>
          <w:sz w:val="28"/>
          <w:szCs w:val="28"/>
        </w:rPr>
        <w:t>Київ</w:t>
      </w:r>
      <w:r w:rsidRPr="008E00E6">
        <w:rPr>
          <w:rFonts w:ascii="Times New Roman" w:hAnsi="Times New Roman"/>
          <w:color w:val="000000"/>
          <w:sz w:val="28"/>
          <w:szCs w:val="28"/>
        </w:rPr>
        <w:t>, 2021.</w:t>
      </w:r>
    </w:p>
    <w:p w:rsidR="003C132C" w:rsidRPr="008E00E6" w:rsidRDefault="003C132C" w:rsidP="003C132C">
      <w:pPr>
        <w:pStyle w:val="1"/>
        <w:spacing w:line="360" w:lineRule="auto"/>
        <w:ind w:firstLine="709"/>
        <w:jc w:val="both"/>
        <w:rPr>
          <w:color w:val="000000"/>
        </w:rPr>
      </w:pPr>
      <w:r w:rsidRPr="008E00E6">
        <w:rPr>
          <w:rFonts w:ascii="Times New Roman" w:hAnsi="Times New Roman"/>
          <w:color w:val="000000"/>
          <w:sz w:val="28"/>
          <w:szCs w:val="28"/>
        </w:rPr>
        <w:t>Дисертаційна робота є комплексним науковим дослідженням актуальних проблем регулювання форми договору купівлі-продажу та наслідків її недодержання, на підставі якого зроблено пропозиції та рекомендації з метою удосконалення національного законодавства в цій сфері. Дисертація базується на комплексному аналізі чинного та перспективного законодавства України в галузі регулювання форми договору купівлі-продажу та наслідків її недодержання, нормативно-правових актів та документів Європейського Союзу, зарубіжних країн, судової та правозастосовної практики.</w:t>
      </w:r>
    </w:p>
    <w:p w:rsidR="003C132C" w:rsidRPr="008E00E6" w:rsidRDefault="003C132C" w:rsidP="003C132C">
      <w:pPr>
        <w:pStyle w:val="1"/>
        <w:spacing w:line="360" w:lineRule="auto"/>
        <w:ind w:firstLine="709"/>
        <w:jc w:val="both"/>
        <w:rPr>
          <w:color w:val="000000"/>
        </w:rPr>
      </w:pPr>
      <w:r w:rsidRPr="008E00E6">
        <w:rPr>
          <w:rFonts w:ascii="Times New Roman" w:hAnsi="Times New Roman"/>
          <w:color w:val="000000"/>
          <w:sz w:val="28"/>
          <w:szCs w:val="28"/>
        </w:rPr>
        <w:t>Мета й завдання дисертації обумовили її зміст і структуру, яка складається із вступу, трьох розділів, що містять шість підрозділів, висновків, списку використаних джерел і додатка. У розділах роботи розглянуто такі проблемні питання: порядок укладення договору купівлі-продажу; правове значення форми договору купівлі-продажу в процедурі його укладення; укладення договору купівлі-продажу в усній формі; письмова форма договору купівлі-продажу та її різновиди; правові наслідки недодержання форми договору купівлі-продажу, що встановлена законом; захист інтересів учасників цивільних відносин у разі недодержання письмової форми договору купівлі-продажу.</w:t>
      </w:r>
    </w:p>
    <w:p w:rsidR="003C132C" w:rsidRPr="008E00E6" w:rsidRDefault="003C132C" w:rsidP="003C132C">
      <w:pPr>
        <w:pStyle w:val="1"/>
        <w:spacing w:line="360" w:lineRule="auto"/>
        <w:ind w:firstLine="709"/>
        <w:jc w:val="both"/>
        <w:rPr>
          <w:color w:val="000000"/>
        </w:rPr>
      </w:pPr>
      <w:r w:rsidRPr="008E00E6">
        <w:rPr>
          <w:rFonts w:ascii="Times New Roman" w:hAnsi="Times New Roman"/>
          <w:color w:val="000000"/>
          <w:sz w:val="28"/>
          <w:szCs w:val="28"/>
        </w:rPr>
        <w:t xml:space="preserve">У </w:t>
      </w:r>
      <w:r w:rsidRPr="008E00E6">
        <w:rPr>
          <w:rFonts w:ascii="Times New Roman" w:hAnsi="Times New Roman"/>
          <w:i/>
          <w:color w:val="000000"/>
          <w:sz w:val="28"/>
          <w:szCs w:val="28"/>
        </w:rPr>
        <w:t>Вступі</w:t>
      </w:r>
      <w:r w:rsidRPr="008E00E6">
        <w:rPr>
          <w:rFonts w:ascii="Times New Roman" w:hAnsi="Times New Roman"/>
          <w:color w:val="000000"/>
          <w:sz w:val="28"/>
          <w:szCs w:val="28"/>
        </w:rPr>
        <w:t xml:space="preserve"> обґрунтовано високий ступінь актуальності теми дисертації в період розвитку в Україні ринкової економіки та кардинального реформування соціально-економічних відносин. Окрім цього, станом на </w:t>
      </w:r>
      <w:r w:rsidRPr="008E00E6">
        <w:rPr>
          <w:rFonts w:ascii="Times New Roman" w:hAnsi="Times New Roman"/>
          <w:color w:val="000000"/>
          <w:sz w:val="28"/>
          <w:szCs w:val="28"/>
        </w:rPr>
        <w:lastRenderedPageBreak/>
        <w:t>сьогодні спостерігається значний технічний прогрес, що вимагає аналізу особливостей форми договорів купівлі-продажу, укладених через мережу Інтернет, так званих «смарт-контрактів», електронних, дистанційних договорів тощо.</w:t>
      </w:r>
    </w:p>
    <w:p w:rsidR="003C132C" w:rsidRPr="008E00E6" w:rsidRDefault="003C132C" w:rsidP="003C132C">
      <w:pPr>
        <w:pStyle w:val="1"/>
        <w:spacing w:line="360" w:lineRule="auto"/>
        <w:ind w:firstLine="709"/>
        <w:jc w:val="both"/>
        <w:rPr>
          <w:color w:val="000000"/>
        </w:rPr>
      </w:pPr>
      <w:r w:rsidRPr="008E00E6">
        <w:rPr>
          <w:rFonts w:ascii="Times New Roman" w:hAnsi="Times New Roman"/>
          <w:color w:val="000000"/>
          <w:sz w:val="28"/>
          <w:szCs w:val="28"/>
        </w:rPr>
        <w:t xml:space="preserve">У </w:t>
      </w:r>
      <w:r w:rsidRPr="008E00E6">
        <w:rPr>
          <w:rFonts w:ascii="Times New Roman" w:hAnsi="Times New Roman"/>
          <w:i/>
          <w:color w:val="000000"/>
          <w:sz w:val="28"/>
          <w:szCs w:val="28"/>
        </w:rPr>
        <w:t>Розділі 1 «Загальні положення про форму договору купівлі-продажу та порядок його укладення»</w:t>
      </w:r>
      <w:r w:rsidRPr="008E00E6">
        <w:rPr>
          <w:rFonts w:ascii="Times New Roman" w:hAnsi="Times New Roman"/>
          <w:color w:val="000000"/>
          <w:sz w:val="28"/>
          <w:szCs w:val="28"/>
        </w:rPr>
        <w:t xml:space="preserve"> на підставі дослідження чинного законодавства України та судової практики схарактеризовано проблемні питання, пов’язані з процедурою укладення договору купівлі-продажу, визначено правове значення форми цього договірного інституту. Договір купівлі-продажу як основний регулятор суспільних відносин, що опосередковує оплатний перехід майна у власність, можна вважати юридичним фактом, який, відповідно, зумовлює (уможливлює) взаємні зобов’язання його сторін лише за умови, що він відповідає нормативно регламентованим вимогам щодо змісту та форми. Дотримання законодавчо закріпленої або узгодженої контрагентами форми виступає своєрідною гарантією подальшого належного виконання сторонами взятих на себе зобов’язань. Зараз форми вираження волевиявлення варіюються залежно від порядку його укладення. Під </w:t>
      </w:r>
      <w:r w:rsidR="008B189E">
        <w:rPr>
          <w:rFonts w:ascii="Times New Roman" w:hAnsi="Times New Roman"/>
          <w:color w:val="000000"/>
          <w:sz w:val="28"/>
          <w:szCs w:val="28"/>
        </w:rPr>
        <w:t>«</w:t>
      </w:r>
      <w:r w:rsidRPr="008E00E6">
        <w:rPr>
          <w:rFonts w:ascii="Times New Roman" w:hAnsi="Times New Roman"/>
          <w:color w:val="000000"/>
          <w:sz w:val="28"/>
          <w:szCs w:val="28"/>
        </w:rPr>
        <w:t>формою договору купівлі-продажу</w:t>
      </w:r>
      <w:r w:rsidR="008B189E">
        <w:rPr>
          <w:rFonts w:ascii="Times New Roman" w:hAnsi="Times New Roman"/>
          <w:color w:val="000000"/>
          <w:sz w:val="28"/>
          <w:szCs w:val="28"/>
        </w:rPr>
        <w:t>»</w:t>
      </w:r>
      <w:r w:rsidRPr="008E00E6">
        <w:rPr>
          <w:rFonts w:ascii="Times New Roman" w:hAnsi="Times New Roman"/>
          <w:color w:val="000000"/>
          <w:sz w:val="28"/>
          <w:szCs w:val="28"/>
        </w:rPr>
        <w:t xml:space="preserve"> необхідно розуміти спосіб взаємоузгодженого вираження та/або фіксації волевиявлення продавця та покупця щодо змісту договору, яке спрямоване на виникнення, зміну чи припинення їхніх прав та обов’язків.</w:t>
      </w:r>
    </w:p>
    <w:p w:rsidR="003C132C" w:rsidRPr="008E00E6" w:rsidRDefault="003C132C" w:rsidP="003C132C">
      <w:pPr>
        <w:pStyle w:val="1"/>
        <w:spacing w:line="360" w:lineRule="auto"/>
        <w:ind w:firstLine="709"/>
        <w:jc w:val="both"/>
        <w:rPr>
          <w:color w:val="000000"/>
        </w:rPr>
      </w:pPr>
      <w:r w:rsidRPr="008E00E6">
        <w:rPr>
          <w:rFonts w:ascii="Times New Roman" w:hAnsi="Times New Roman"/>
          <w:color w:val="000000"/>
          <w:sz w:val="28"/>
          <w:szCs w:val="28"/>
        </w:rPr>
        <w:t xml:space="preserve">Форма договору не є відображенням двох волевиявлень (сукупністю односторонніх правочинів), а втілює консенсус сторін, сформований на основі збігу зустрічно спрямованих, узгоджених волевиявлень. На відміну від національного законодавства, яким встановлено пріоритет письмової форми договору, у міжнародному договірному праві та праві ЄС не вимагають дотримання письмової чи будь-якої іншої форми договору купівлі-продажу, щоб вважати його укладеним. Системний аналіз законодавчих приписів дає підстави стверджувати, що вибір форми договору </w:t>
      </w:r>
      <w:r w:rsidRPr="008E00E6">
        <w:rPr>
          <w:rFonts w:ascii="Times New Roman" w:hAnsi="Times New Roman"/>
          <w:color w:val="000000"/>
          <w:sz w:val="28"/>
          <w:szCs w:val="28"/>
        </w:rPr>
        <w:lastRenderedPageBreak/>
        <w:t>купівлі-продажу залежить від виду майна, яке становить предмет договору, ціни договору та суб’єктного складу.</w:t>
      </w:r>
    </w:p>
    <w:p w:rsidR="003C132C" w:rsidRPr="008E00E6" w:rsidRDefault="003C132C" w:rsidP="003C132C">
      <w:pPr>
        <w:pStyle w:val="1"/>
        <w:spacing w:line="360" w:lineRule="auto"/>
        <w:ind w:firstLine="709"/>
        <w:jc w:val="both"/>
        <w:rPr>
          <w:rFonts w:ascii="Times New Roman" w:hAnsi="Times New Roman"/>
          <w:color w:val="000000"/>
          <w:sz w:val="28"/>
          <w:szCs w:val="28"/>
        </w:rPr>
      </w:pPr>
      <w:r w:rsidRPr="008E00E6">
        <w:rPr>
          <w:rFonts w:ascii="Times New Roman" w:hAnsi="Times New Roman"/>
          <w:color w:val="000000"/>
          <w:sz w:val="28"/>
          <w:szCs w:val="28"/>
        </w:rPr>
        <w:t xml:space="preserve">Юридичне значення форми договору купівлі-продажу полягає насамперед у тому, що вона є способом вираження та / або фіксації волевиявлення покупця та продавця. </w:t>
      </w:r>
    </w:p>
    <w:p w:rsidR="003C132C" w:rsidRPr="008E00E6" w:rsidRDefault="003C132C" w:rsidP="003C132C">
      <w:pPr>
        <w:pStyle w:val="1"/>
        <w:spacing w:line="360" w:lineRule="auto"/>
        <w:ind w:firstLine="709"/>
        <w:jc w:val="both"/>
        <w:rPr>
          <w:color w:val="000000"/>
        </w:rPr>
      </w:pPr>
      <w:r w:rsidRPr="008E00E6">
        <w:rPr>
          <w:rFonts w:ascii="Times New Roman" w:hAnsi="Times New Roman"/>
          <w:i/>
          <w:color w:val="000000"/>
          <w:sz w:val="28"/>
          <w:szCs w:val="28"/>
        </w:rPr>
        <w:t>Розділ 2 «Різновиди форм договору купівлі-продажу за цивільним законодавством України»</w:t>
      </w:r>
      <w:r w:rsidRPr="008E00E6">
        <w:rPr>
          <w:rFonts w:ascii="Times New Roman" w:hAnsi="Times New Roman"/>
          <w:color w:val="000000"/>
          <w:sz w:val="28"/>
          <w:szCs w:val="28"/>
        </w:rPr>
        <w:t xml:space="preserve"> присвячений аналізу особливостей усної та письмової, у тому числі електронної й нотаріальної, форми договору купівлі-продажу. До форми договорів купівлі-продажу рухомих речей застосовують загальні правила щодо форми договорів та правочинів. Усна форма правочину є найменш складною. Тому закон не вимагає її застосування, а лише дозволяє це. У процесі удосконалення чинного законодавства України максимально допустиму суму усного договору, у тому числі й договору купівлі-продажу, слід пов’язати із граничними сумами готівкових розрахунків. Водночас укладені юридичними особами в усній формі договори купівлі-продажу за загальним правилом вважають дійсними. </w:t>
      </w:r>
    </w:p>
    <w:p w:rsidR="003C132C" w:rsidRPr="008E00E6" w:rsidRDefault="003C132C" w:rsidP="003C132C">
      <w:pPr>
        <w:pStyle w:val="1"/>
        <w:spacing w:line="360" w:lineRule="auto"/>
        <w:ind w:firstLine="709"/>
        <w:jc w:val="both"/>
        <w:rPr>
          <w:color w:val="000000"/>
        </w:rPr>
      </w:pPr>
      <w:r w:rsidRPr="008E00E6">
        <w:rPr>
          <w:rFonts w:ascii="Times New Roman" w:hAnsi="Times New Roman"/>
          <w:color w:val="000000"/>
          <w:sz w:val="28"/>
          <w:szCs w:val="28"/>
        </w:rPr>
        <w:t xml:space="preserve">Запропонований розділ також містить порівняння таких юридичних категорій, як «електронна форма» договору, «електронний документ» та «електронний договір», а також дослідження особливостей «смарт-контракту». На підставі аналізу практики застосування чинного законодавства України, зроблено висновок про доцільність збереження законодавчого підходу про визнання електронної форми різновидом письмової поряд із нотаріальною. </w:t>
      </w:r>
    </w:p>
    <w:p w:rsidR="003C132C" w:rsidRPr="008E00E6" w:rsidRDefault="003C132C" w:rsidP="003C132C">
      <w:pPr>
        <w:pStyle w:val="1"/>
        <w:spacing w:line="360" w:lineRule="auto"/>
        <w:ind w:firstLine="709"/>
        <w:jc w:val="both"/>
        <w:rPr>
          <w:color w:val="000000"/>
        </w:rPr>
      </w:pPr>
      <w:r w:rsidRPr="008E00E6">
        <w:rPr>
          <w:rFonts w:ascii="Times New Roman" w:hAnsi="Times New Roman"/>
          <w:i/>
          <w:color w:val="000000"/>
          <w:sz w:val="28"/>
          <w:szCs w:val="28"/>
        </w:rPr>
        <w:t>У Розділі 3 «Правові наслідки недодержання форми договору купівлі-продажу та захист інтересів його сторін»</w:t>
      </w:r>
      <w:r w:rsidRPr="008E00E6">
        <w:rPr>
          <w:rFonts w:ascii="Times New Roman" w:hAnsi="Times New Roman"/>
          <w:color w:val="000000"/>
          <w:sz w:val="28"/>
          <w:szCs w:val="28"/>
        </w:rPr>
        <w:t xml:space="preserve"> досліджено проблемні питання щодо наслідків недодержання форми договору купівлі-продажу, схарактеризовано особливості захисту прав та інтересів його контрагентів. Договір купівлі-продажу за недодержання обов’язкової вимоги закону про нотаріальне посвідчення є нікчемним через пряме порушення закону, тому не потребує визнання цього факту судом. Рішення суду не є підставою для </w:t>
      </w:r>
      <w:r w:rsidRPr="008E00E6">
        <w:rPr>
          <w:rFonts w:ascii="Times New Roman" w:hAnsi="Times New Roman"/>
          <w:color w:val="000000"/>
          <w:sz w:val="28"/>
          <w:szCs w:val="28"/>
        </w:rPr>
        <w:lastRenderedPageBreak/>
        <w:t>недійсності нікчемного договору купівлі-продажу за недодержання обов’язкової вимоги закону про нотаріальне посвідчення, оскільки він не судом визнається недійсним, а є таким із самого його вчинення. Рішення ж суду є підставою застосування наслідків недійсності відповідного нікчемного договору купівлі-продажу, про що й слід заявляти, звертаючись до суду.</w:t>
      </w:r>
    </w:p>
    <w:p w:rsidR="003C132C" w:rsidRPr="008E00E6" w:rsidRDefault="003C132C" w:rsidP="003C132C">
      <w:pPr>
        <w:pStyle w:val="1"/>
        <w:spacing w:line="360" w:lineRule="auto"/>
        <w:ind w:firstLine="709"/>
        <w:jc w:val="both"/>
        <w:rPr>
          <w:color w:val="000000"/>
        </w:rPr>
      </w:pPr>
      <w:r w:rsidRPr="008E00E6">
        <w:rPr>
          <w:rFonts w:ascii="Times New Roman" w:hAnsi="Times New Roman"/>
          <w:color w:val="000000"/>
          <w:sz w:val="28"/>
          <w:szCs w:val="28"/>
        </w:rPr>
        <w:t xml:space="preserve">Однак якщо в договорі купівлі-продажу недодержана обов’язкова вимога закону про нотаріальне посвідчення та не досягнута згода щодо хоча б однієї з його істотних умов, то його вважають неукладеним, тобто таким, що не відбувся, і тому до нього не можуть застосовувати наслідки недійсності (про нікчемність) договору. </w:t>
      </w:r>
    </w:p>
    <w:p w:rsidR="003C132C" w:rsidRPr="008E00E6" w:rsidRDefault="003C132C" w:rsidP="003C132C">
      <w:pPr>
        <w:pStyle w:val="1"/>
        <w:spacing w:line="360" w:lineRule="auto"/>
        <w:ind w:firstLine="709"/>
        <w:jc w:val="both"/>
        <w:rPr>
          <w:color w:val="000000"/>
        </w:rPr>
      </w:pPr>
      <w:r w:rsidRPr="008E00E6">
        <w:rPr>
          <w:rFonts w:ascii="Times New Roman" w:hAnsi="Times New Roman"/>
          <w:color w:val="000000"/>
          <w:sz w:val="28"/>
          <w:szCs w:val="28"/>
        </w:rPr>
        <w:t>У роботі сформульовано висновок про те, що ч. 1 ст. 661 ЦК України доцільно викласти в новій редакції такого змісту: «1. У разі вилучення в покупця товару на користь третьої особи для виконання судового рішення на підставах, які існували до продажі такого товару, продавець незалежно від його вини повинен відшкодувати покупцеві завдані йому збитки, якщо покупець не знав та не міг знати про наявність таких підстав».</w:t>
      </w:r>
    </w:p>
    <w:p w:rsidR="003C132C" w:rsidRPr="008E00E6" w:rsidRDefault="003C132C" w:rsidP="003C132C">
      <w:pPr>
        <w:pStyle w:val="1"/>
        <w:spacing w:line="360" w:lineRule="auto"/>
        <w:ind w:firstLine="709"/>
        <w:jc w:val="both"/>
        <w:rPr>
          <w:color w:val="000000"/>
        </w:rPr>
      </w:pPr>
      <w:r w:rsidRPr="008E00E6">
        <w:rPr>
          <w:rFonts w:ascii="Times New Roman" w:hAnsi="Times New Roman"/>
          <w:color w:val="000000"/>
          <w:sz w:val="28"/>
          <w:szCs w:val="28"/>
        </w:rPr>
        <w:t>У контексті захисту інтересів учасників цивільних відносин у випадку недодержання письмової форми договору купівлі продажу способами захисту найчастіше будуть: визнання договору купівлі-продажу недійсним; застосування наслідків недійсного чи нікчемного договору купівлі-продажу: подвійна реституція, відшкодування збитків, відшкодування моральної шкоди; визнання нікчемного договору купівлі-продажу дійсним; витребування майна з чужого незаконного володіння (</w:t>
      </w:r>
      <w:proofErr w:type="spellStart"/>
      <w:r w:rsidRPr="008E00E6">
        <w:rPr>
          <w:rFonts w:ascii="Times New Roman" w:hAnsi="Times New Roman"/>
          <w:color w:val="000000"/>
          <w:sz w:val="28"/>
          <w:szCs w:val="28"/>
        </w:rPr>
        <w:t>віндикаційний</w:t>
      </w:r>
      <w:proofErr w:type="spellEnd"/>
      <w:r w:rsidRPr="008E00E6">
        <w:rPr>
          <w:rFonts w:ascii="Times New Roman" w:hAnsi="Times New Roman"/>
          <w:color w:val="000000"/>
          <w:sz w:val="28"/>
          <w:szCs w:val="28"/>
        </w:rPr>
        <w:t xml:space="preserve"> позов).</w:t>
      </w:r>
    </w:p>
    <w:p w:rsidR="003C132C" w:rsidRPr="008E00E6" w:rsidRDefault="003C132C" w:rsidP="003C132C">
      <w:pPr>
        <w:pStyle w:val="1"/>
        <w:spacing w:line="360" w:lineRule="auto"/>
        <w:ind w:firstLine="709"/>
        <w:jc w:val="both"/>
        <w:rPr>
          <w:color w:val="000000"/>
        </w:rPr>
      </w:pPr>
      <w:r w:rsidRPr="008E00E6">
        <w:rPr>
          <w:rFonts w:ascii="Times New Roman" w:hAnsi="Times New Roman"/>
          <w:color w:val="000000"/>
          <w:sz w:val="28"/>
          <w:szCs w:val="28"/>
        </w:rPr>
        <w:t xml:space="preserve">Суд може застосовувати правові наслідки недійсності договору купівлі-продажу винятково у випадку, якщо така вимога заявлена позивачем. Протилежний підхід не забезпечує системного підходу, адже трапляється, що майно, передане на виконання оспорюваного чи нікчемного договору, повернути неможливо через низку обставин: воно було знищене, пошкоджене, викрадене, піддане реконструкції зі створенням нової речі тощо. У подібних випадках позивача наділяють правом вимагати </w:t>
      </w:r>
      <w:r w:rsidRPr="008E00E6">
        <w:rPr>
          <w:rFonts w:ascii="Times New Roman" w:hAnsi="Times New Roman"/>
          <w:color w:val="000000"/>
          <w:sz w:val="28"/>
          <w:szCs w:val="28"/>
        </w:rPr>
        <w:lastRenderedPageBreak/>
        <w:t>відшкодування заподіяних йому збитків, а в окремих випадках – моральної шкоди.</w:t>
      </w:r>
    </w:p>
    <w:p w:rsidR="003C132C" w:rsidRPr="008E00E6" w:rsidRDefault="003C132C" w:rsidP="003C132C">
      <w:pPr>
        <w:pStyle w:val="1"/>
        <w:spacing w:line="360" w:lineRule="auto"/>
        <w:ind w:firstLine="709"/>
        <w:jc w:val="both"/>
        <w:rPr>
          <w:color w:val="000000"/>
        </w:rPr>
      </w:pPr>
      <w:r w:rsidRPr="008E00E6">
        <w:rPr>
          <w:rFonts w:ascii="Times New Roman" w:hAnsi="Times New Roman"/>
          <w:color w:val="000000"/>
          <w:sz w:val="28"/>
          <w:szCs w:val="28"/>
        </w:rPr>
        <w:t xml:space="preserve">Майно, що було передане за недійсним договором купівлі-продажу, а надалі відчужене третім особам, може бути витребуване в таких осіб за </w:t>
      </w:r>
      <w:proofErr w:type="spellStart"/>
      <w:r w:rsidRPr="008E00E6">
        <w:rPr>
          <w:rFonts w:ascii="Times New Roman" w:hAnsi="Times New Roman"/>
          <w:color w:val="000000"/>
          <w:sz w:val="28"/>
          <w:szCs w:val="28"/>
        </w:rPr>
        <w:t>віндикаційним</w:t>
      </w:r>
      <w:proofErr w:type="spellEnd"/>
      <w:r w:rsidRPr="008E00E6">
        <w:rPr>
          <w:rFonts w:ascii="Times New Roman" w:hAnsi="Times New Roman"/>
          <w:color w:val="000000"/>
          <w:sz w:val="28"/>
          <w:szCs w:val="28"/>
        </w:rPr>
        <w:t xml:space="preserve"> позовом на основі ч. 1 ст. 388 ЦК України незалежно від підстави недійсності первинного договору. У цьому випадку те, що договір є недійсним як такий, що укладений під впливом обману, погрози чи внаслідок недодержання його форми тощо, не буде мати вирішального значення, адже недійсний договір не породжує жодних правових наслідків, окрім тих, що пов’язані із його недійсністю.</w:t>
      </w:r>
    </w:p>
    <w:p w:rsidR="003C132C" w:rsidRPr="008E00E6" w:rsidRDefault="003C132C" w:rsidP="003C132C">
      <w:pPr>
        <w:pStyle w:val="1"/>
        <w:spacing w:line="360" w:lineRule="auto"/>
        <w:ind w:firstLine="709"/>
        <w:jc w:val="both"/>
        <w:rPr>
          <w:color w:val="000000"/>
        </w:rPr>
      </w:pPr>
      <w:r w:rsidRPr="008E00E6">
        <w:rPr>
          <w:rStyle w:val="rvts0"/>
          <w:rFonts w:ascii="Times New Roman" w:hAnsi="Times New Roman"/>
          <w:color w:val="000000"/>
          <w:sz w:val="28"/>
          <w:szCs w:val="28"/>
        </w:rPr>
        <w:t>Під час розгляду справ про захист прав та інтересів учасників договірних відносин купівлі-продажу необхідно уникати формалізму та вживати заходів з метою гарантування реалізації приписів ст. 55 Конституції України. Недоцільно відмовляти в задоволенні позовних вимог, покликаючись виключно на неналежність обраного способу захисту, навпаки, варто керуватися засадами ефективності.</w:t>
      </w:r>
    </w:p>
    <w:p w:rsidR="003C132C" w:rsidRPr="008E00E6" w:rsidRDefault="003C132C" w:rsidP="003C132C">
      <w:pPr>
        <w:pStyle w:val="1"/>
        <w:spacing w:line="360" w:lineRule="auto"/>
        <w:ind w:firstLine="709"/>
        <w:jc w:val="both"/>
        <w:rPr>
          <w:rFonts w:ascii="Times New Roman" w:hAnsi="Times New Roman"/>
          <w:color w:val="000000"/>
          <w:sz w:val="28"/>
          <w:szCs w:val="28"/>
        </w:rPr>
      </w:pPr>
      <w:r w:rsidRPr="008E00E6">
        <w:rPr>
          <w:rFonts w:ascii="Times New Roman" w:hAnsi="Times New Roman"/>
          <w:color w:val="000000"/>
          <w:sz w:val="28"/>
          <w:szCs w:val="28"/>
        </w:rPr>
        <w:t>На підставі проведеного дослідження обґрунтовано необхідність внесення окремих змін та доповнень до Цивільного та Господарського кодексів України.</w:t>
      </w:r>
    </w:p>
    <w:p w:rsidR="00F65B22" w:rsidRDefault="003C132C" w:rsidP="005D086E">
      <w:pPr>
        <w:spacing w:line="360" w:lineRule="auto"/>
        <w:ind w:firstLine="567"/>
        <w:jc w:val="both"/>
        <w:rPr>
          <w:rFonts w:ascii="Times New Roman" w:hAnsi="Times New Roman"/>
          <w:color w:val="000000"/>
          <w:sz w:val="28"/>
          <w:szCs w:val="28"/>
        </w:rPr>
      </w:pPr>
      <w:r w:rsidRPr="008E00E6">
        <w:rPr>
          <w:rFonts w:ascii="Times New Roman" w:hAnsi="Times New Roman"/>
          <w:b/>
          <w:i/>
          <w:color w:val="000000"/>
          <w:sz w:val="28"/>
          <w:szCs w:val="28"/>
        </w:rPr>
        <w:t>Ключові слова:</w:t>
      </w:r>
      <w:r w:rsidRPr="008E00E6">
        <w:rPr>
          <w:rFonts w:ascii="Times New Roman" w:hAnsi="Times New Roman"/>
          <w:color w:val="000000"/>
          <w:sz w:val="28"/>
          <w:szCs w:val="28"/>
        </w:rPr>
        <w:t xml:space="preserve"> договір купівлі-продажу, форма договору, усна форма, письмова форма, електронна форма, смарт-контракт, нотаріальна форма, правочин, недійсність договору, способи захисту цивільних прав та інтересів, </w:t>
      </w:r>
      <w:proofErr w:type="spellStart"/>
      <w:r w:rsidRPr="008E00E6">
        <w:rPr>
          <w:rFonts w:ascii="Times New Roman" w:hAnsi="Times New Roman"/>
          <w:color w:val="000000"/>
          <w:sz w:val="28"/>
          <w:szCs w:val="28"/>
        </w:rPr>
        <w:t>віндикаційний</w:t>
      </w:r>
      <w:proofErr w:type="spellEnd"/>
      <w:r w:rsidRPr="008E00E6">
        <w:rPr>
          <w:rFonts w:ascii="Times New Roman" w:hAnsi="Times New Roman"/>
          <w:color w:val="000000"/>
          <w:sz w:val="28"/>
          <w:szCs w:val="28"/>
        </w:rPr>
        <w:t xml:space="preserve"> позов, відшкодування збитків.</w:t>
      </w:r>
    </w:p>
    <w:p w:rsidR="00E24FDA" w:rsidRDefault="00E24FDA" w:rsidP="003C132C">
      <w:pPr>
        <w:pStyle w:val="1"/>
        <w:spacing w:line="360" w:lineRule="auto"/>
        <w:jc w:val="center"/>
        <w:rPr>
          <w:rFonts w:ascii="Times New Roman" w:hAnsi="Times New Roman"/>
          <w:color w:val="000000"/>
          <w:sz w:val="28"/>
          <w:szCs w:val="28"/>
        </w:rPr>
      </w:pPr>
    </w:p>
    <w:p w:rsidR="003C132C" w:rsidRPr="008E00E6" w:rsidRDefault="003C132C" w:rsidP="003C132C">
      <w:pPr>
        <w:pStyle w:val="1"/>
        <w:spacing w:line="360" w:lineRule="auto"/>
        <w:jc w:val="center"/>
        <w:rPr>
          <w:color w:val="000000"/>
        </w:rPr>
      </w:pPr>
      <w:bookmarkStart w:id="0" w:name="_GoBack"/>
      <w:bookmarkEnd w:id="0"/>
      <w:r w:rsidRPr="008E00E6">
        <w:rPr>
          <w:rFonts w:ascii="Times New Roman" w:hAnsi="Times New Roman"/>
          <w:color w:val="000000"/>
          <w:sz w:val="28"/>
          <w:szCs w:val="28"/>
        </w:rPr>
        <w:t>СПИСОК ПУБЛІКАЦІЙ ЗДОБУВАЧКИ ЗА ТЕМОЮ ДИСЕРТАЦІЇ:</w:t>
      </w:r>
    </w:p>
    <w:p w:rsidR="003C132C" w:rsidRPr="008E00E6" w:rsidRDefault="003C132C" w:rsidP="003C132C">
      <w:pPr>
        <w:pStyle w:val="1"/>
        <w:spacing w:line="360" w:lineRule="auto"/>
        <w:ind w:firstLine="709"/>
        <w:jc w:val="both"/>
        <w:rPr>
          <w:rFonts w:ascii="Times New Roman" w:hAnsi="Times New Roman"/>
          <w:b/>
          <w:i/>
          <w:color w:val="000000"/>
          <w:sz w:val="28"/>
          <w:szCs w:val="28"/>
        </w:rPr>
      </w:pPr>
      <w:r w:rsidRPr="008E00E6">
        <w:rPr>
          <w:rFonts w:ascii="Times New Roman" w:hAnsi="Times New Roman"/>
          <w:b/>
          <w:i/>
          <w:color w:val="000000"/>
          <w:sz w:val="28"/>
          <w:szCs w:val="28"/>
        </w:rPr>
        <w:t>наукові праці, в яких опубліковані основні результати дисертації:</w:t>
      </w:r>
    </w:p>
    <w:p w:rsidR="003C132C" w:rsidRPr="008E00E6" w:rsidRDefault="003C132C" w:rsidP="003C132C">
      <w:pPr>
        <w:pStyle w:val="a3"/>
        <w:spacing w:line="360" w:lineRule="auto"/>
        <w:ind w:firstLine="709"/>
        <w:jc w:val="both"/>
        <w:rPr>
          <w:rFonts w:ascii="Times New Roman" w:hAnsi="Times New Roman" w:cs="Times New Roman"/>
          <w:color w:val="000000"/>
          <w:sz w:val="28"/>
          <w:szCs w:val="28"/>
        </w:rPr>
      </w:pPr>
      <w:r w:rsidRPr="008E00E6">
        <w:rPr>
          <w:rFonts w:ascii="Times New Roman" w:hAnsi="Times New Roman" w:cs="Times New Roman"/>
          <w:color w:val="000000"/>
          <w:sz w:val="28"/>
          <w:szCs w:val="28"/>
        </w:rPr>
        <w:t xml:space="preserve">1. </w:t>
      </w:r>
      <w:proofErr w:type="spellStart"/>
      <w:r w:rsidRPr="008E00E6">
        <w:rPr>
          <w:rFonts w:ascii="Times New Roman" w:hAnsi="Times New Roman" w:cs="Times New Roman"/>
          <w:color w:val="000000"/>
          <w:sz w:val="28"/>
          <w:szCs w:val="28"/>
        </w:rPr>
        <w:t>Міліщук</w:t>
      </w:r>
      <w:proofErr w:type="spellEnd"/>
      <w:r w:rsidRPr="008E00E6">
        <w:rPr>
          <w:rStyle w:val="rvts11"/>
          <w:rFonts w:ascii="Times New Roman" w:hAnsi="Times New Roman" w:cs="Times New Roman"/>
          <w:color w:val="000000"/>
          <w:sz w:val="28"/>
          <w:szCs w:val="28"/>
        </w:rPr>
        <w:t> </w:t>
      </w:r>
      <w:r w:rsidRPr="008E00E6">
        <w:rPr>
          <w:rFonts w:ascii="Times New Roman" w:hAnsi="Times New Roman" w:cs="Times New Roman"/>
          <w:color w:val="000000"/>
          <w:sz w:val="28"/>
          <w:szCs w:val="28"/>
        </w:rPr>
        <w:t>Н.</w:t>
      </w:r>
      <w:r w:rsidRPr="008E00E6">
        <w:rPr>
          <w:rStyle w:val="rvts11"/>
          <w:rFonts w:ascii="Times New Roman" w:hAnsi="Times New Roman" w:cs="Times New Roman"/>
          <w:color w:val="000000"/>
          <w:sz w:val="28"/>
          <w:szCs w:val="28"/>
        </w:rPr>
        <w:t> </w:t>
      </w:r>
      <w:r w:rsidRPr="008E00E6">
        <w:rPr>
          <w:rFonts w:ascii="Times New Roman" w:hAnsi="Times New Roman" w:cs="Times New Roman"/>
          <w:color w:val="000000"/>
          <w:sz w:val="28"/>
          <w:szCs w:val="28"/>
        </w:rPr>
        <w:t xml:space="preserve">С. Окремі проблеми правового регулювання укладення договору купівлі-продажу (на основі аналізу прикладів із судової практики). </w:t>
      </w:r>
      <w:r w:rsidRPr="008E00E6">
        <w:rPr>
          <w:rFonts w:ascii="Times New Roman" w:hAnsi="Times New Roman" w:cs="Times New Roman"/>
          <w:i/>
          <w:color w:val="000000"/>
          <w:sz w:val="28"/>
          <w:szCs w:val="28"/>
        </w:rPr>
        <w:t>Вісник Ужгородського національного університету. Серія «Право».</w:t>
      </w:r>
      <w:r w:rsidRPr="008E00E6">
        <w:rPr>
          <w:rFonts w:ascii="Times New Roman" w:hAnsi="Times New Roman" w:cs="Times New Roman"/>
          <w:color w:val="000000"/>
          <w:sz w:val="28"/>
          <w:szCs w:val="28"/>
        </w:rPr>
        <w:t xml:space="preserve"> 2021. Випуск 64. С. 151-154.</w:t>
      </w:r>
    </w:p>
    <w:p w:rsidR="003C132C" w:rsidRPr="008E00E6" w:rsidRDefault="003C132C" w:rsidP="003C132C">
      <w:pPr>
        <w:pStyle w:val="a3"/>
        <w:spacing w:line="360" w:lineRule="auto"/>
        <w:ind w:firstLine="709"/>
        <w:jc w:val="both"/>
        <w:rPr>
          <w:rFonts w:ascii="Times New Roman" w:hAnsi="Times New Roman" w:cs="Times New Roman"/>
          <w:color w:val="000000"/>
          <w:sz w:val="28"/>
          <w:szCs w:val="28"/>
        </w:rPr>
      </w:pPr>
      <w:r w:rsidRPr="008E00E6">
        <w:rPr>
          <w:rFonts w:ascii="Times New Roman" w:hAnsi="Times New Roman" w:cs="Times New Roman"/>
          <w:color w:val="000000"/>
          <w:sz w:val="28"/>
          <w:szCs w:val="28"/>
        </w:rPr>
        <w:lastRenderedPageBreak/>
        <w:t xml:space="preserve">2. </w:t>
      </w:r>
      <w:r>
        <w:rPr>
          <w:rFonts w:ascii="Times New Roman" w:hAnsi="Times New Roman" w:cs="Times New Roman"/>
          <w:color w:val="000000"/>
          <w:sz w:val="28"/>
          <w:szCs w:val="28"/>
        </w:rPr>
        <w:t>Milishchuk</w:t>
      </w:r>
      <w:r w:rsidRPr="008E00E6">
        <w:rPr>
          <w:rStyle w:val="rvts11"/>
          <w:rFonts w:ascii="Times New Roman" w:hAnsi="Times New Roman" w:cs="Times New Roman"/>
          <w:color w:val="000000"/>
          <w:sz w:val="28"/>
          <w:szCs w:val="28"/>
        </w:rPr>
        <w:t> </w:t>
      </w:r>
      <w:r>
        <w:rPr>
          <w:rFonts w:ascii="Times New Roman" w:hAnsi="Times New Roman" w:cs="Times New Roman"/>
          <w:color w:val="000000"/>
          <w:sz w:val="28"/>
          <w:szCs w:val="28"/>
        </w:rPr>
        <w:t xml:space="preserve">N. </w:t>
      </w:r>
      <w:proofErr w:type="spellStart"/>
      <w:r w:rsidRPr="008E00E6">
        <w:rPr>
          <w:rStyle w:val="jlqj4b"/>
          <w:rFonts w:ascii="Times New Roman" w:hAnsi="Times New Roman" w:cs="Times New Roman"/>
          <w:color w:val="000000"/>
          <w:sz w:val="28"/>
          <w:szCs w:val="28"/>
        </w:rPr>
        <w:t>Purchase</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and</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sale</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contract</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under</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the</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legislation</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of</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Ukraine</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scope</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and</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general</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characteristics</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of</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the</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conclusion</w:t>
      </w:r>
      <w:proofErr w:type="spellEnd"/>
      <w:r w:rsidRPr="008E00E6">
        <w:rPr>
          <w:rStyle w:val="jlqj4b"/>
          <w:rFonts w:ascii="Times New Roman" w:hAnsi="Times New Roman" w:cs="Times New Roman"/>
          <w:color w:val="000000"/>
          <w:sz w:val="28"/>
          <w:szCs w:val="28"/>
        </w:rPr>
        <w:t xml:space="preserve"> </w:t>
      </w:r>
      <w:proofErr w:type="spellStart"/>
      <w:r w:rsidRPr="008E00E6">
        <w:rPr>
          <w:rStyle w:val="jlqj4b"/>
          <w:rFonts w:ascii="Times New Roman" w:hAnsi="Times New Roman" w:cs="Times New Roman"/>
          <w:color w:val="000000"/>
          <w:sz w:val="28"/>
          <w:szCs w:val="28"/>
        </w:rPr>
        <w:t>procedure</w:t>
      </w:r>
      <w:proofErr w:type="spellEnd"/>
      <w:r w:rsidRPr="008E00E6">
        <w:rPr>
          <w:rFonts w:ascii="Times New Roman" w:hAnsi="Times New Roman" w:cs="Times New Roman"/>
          <w:color w:val="000000"/>
          <w:sz w:val="28"/>
          <w:szCs w:val="28"/>
        </w:rPr>
        <w:t xml:space="preserve"> [</w:t>
      </w:r>
      <w:proofErr w:type="spellStart"/>
      <w:r w:rsidRPr="008E00E6">
        <w:rPr>
          <w:rFonts w:ascii="Times New Roman" w:hAnsi="Times New Roman" w:cs="Times New Roman"/>
          <w:color w:val="000000"/>
          <w:sz w:val="28"/>
          <w:szCs w:val="28"/>
        </w:rPr>
        <w:t>Міліщук</w:t>
      </w:r>
      <w:proofErr w:type="spellEnd"/>
      <w:r w:rsidRPr="008E00E6">
        <w:rPr>
          <w:rStyle w:val="rvts11"/>
          <w:rFonts w:ascii="Times New Roman" w:hAnsi="Times New Roman" w:cs="Times New Roman"/>
          <w:color w:val="000000"/>
          <w:sz w:val="28"/>
          <w:szCs w:val="28"/>
        </w:rPr>
        <w:t> </w:t>
      </w:r>
      <w:r w:rsidRPr="008E00E6">
        <w:rPr>
          <w:rFonts w:ascii="Times New Roman" w:hAnsi="Times New Roman" w:cs="Times New Roman"/>
          <w:color w:val="000000"/>
          <w:sz w:val="28"/>
          <w:szCs w:val="28"/>
        </w:rPr>
        <w:t>Н.</w:t>
      </w:r>
      <w:r>
        <w:rPr>
          <w:rFonts w:ascii="Times New Roman" w:hAnsi="Times New Roman" w:cs="Times New Roman"/>
          <w:color w:val="000000"/>
          <w:sz w:val="28"/>
          <w:szCs w:val="28"/>
        </w:rPr>
        <w:t xml:space="preserve"> </w:t>
      </w:r>
      <w:r w:rsidRPr="008E00E6">
        <w:rPr>
          <w:rFonts w:ascii="Times New Roman" w:hAnsi="Times New Roman" w:cs="Times New Roman"/>
          <w:color w:val="000000"/>
          <w:sz w:val="28"/>
          <w:szCs w:val="28"/>
        </w:rPr>
        <w:t>Договір купівлі-продажу за законодавством України: сфера застосування та загальна характеристика порядку укладення]</w:t>
      </w:r>
      <w:r w:rsidRPr="008E00E6">
        <w:rPr>
          <w:rFonts w:ascii="Times New Roman" w:hAnsi="Times New Roman" w:cs="Times New Roman"/>
          <w:i/>
          <w:color w:val="000000"/>
          <w:sz w:val="28"/>
          <w:szCs w:val="28"/>
        </w:rPr>
        <w:t xml:space="preserve">. </w:t>
      </w:r>
      <w:proofErr w:type="spellStart"/>
      <w:r w:rsidRPr="008E00E6">
        <w:rPr>
          <w:rFonts w:ascii="Times New Roman" w:hAnsi="Times New Roman" w:cs="Times New Roman"/>
          <w:i/>
          <w:color w:val="000000"/>
          <w:sz w:val="28"/>
          <w:szCs w:val="28"/>
        </w:rPr>
        <w:t>Evropský</w:t>
      </w:r>
      <w:proofErr w:type="spellEnd"/>
      <w:r w:rsidRPr="008E00E6">
        <w:rPr>
          <w:rFonts w:ascii="Times New Roman" w:hAnsi="Times New Roman" w:cs="Times New Roman"/>
          <w:i/>
          <w:color w:val="000000"/>
          <w:sz w:val="28"/>
          <w:szCs w:val="28"/>
        </w:rPr>
        <w:t xml:space="preserve"> </w:t>
      </w:r>
      <w:proofErr w:type="spellStart"/>
      <w:r w:rsidRPr="008E00E6">
        <w:rPr>
          <w:rFonts w:ascii="Times New Roman" w:hAnsi="Times New Roman" w:cs="Times New Roman"/>
          <w:i/>
          <w:color w:val="000000"/>
          <w:sz w:val="28"/>
          <w:szCs w:val="28"/>
        </w:rPr>
        <w:t>Politický</w:t>
      </w:r>
      <w:proofErr w:type="spellEnd"/>
      <w:r w:rsidRPr="008E00E6">
        <w:rPr>
          <w:rFonts w:ascii="Times New Roman" w:hAnsi="Times New Roman" w:cs="Times New Roman"/>
          <w:i/>
          <w:color w:val="000000"/>
          <w:sz w:val="28"/>
          <w:szCs w:val="28"/>
        </w:rPr>
        <w:t xml:space="preserve"> a </w:t>
      </w:r>
      <w:proofErr w:type="spellStart"/>
      <w:r w:rsidRPr="008E00E6">
        <w:rPr>
          <w:rFonts w:ascii="Times New Roman" w:hAnsi="Times New Roman" w:cs="Times New Roman"/>
          <w:i/>
          <w:color w:val="000000"/>
          <w:sz w:val="28"/>
          <w:szCs w:val="28"/>
        </w:rPr>
        <w:t>Právní</w:t>
      </w:r>
      <w:proofErr w:type="spellEnd"/>
      <w:r w:rsidRPr="008E00E6">
        <w:rPr>
          <w:rFonts w:ascii="Times New Roman" w:hAnsi="Times New Roman" w:cs="Times New Roman"/>
          <w:i/>
          <w:color w:val="000000"/>
          <w:sz w:val="28"/>
          <w:szCs w:val="28"/>
        </w:rPr>
        <w:t xml:space="preserve"> </w:t>
      </w:r>
      <w:proofErr w:type="spellStart"/>
      <w:r w:rsidRPr="008E00E6">
        <w:rPr>
          <w:rFonts w:ascii="Times New Roman" w:hAnsi="Times New Roman" w:cs="Times New Roman"/>
          <w:i/>
          <w:color w:val="000000"/>
          <w:sz w:val="28"/>
          <w:szCs w:val="28"/>
        </w:rPr>
        <w:t>Diskurz</w:t>
      </w:r>
      <w:proofErr w:type="spellEnd"/>
      <w:r w:rsidRPr="008E00E6">
        <w:rPr>
          <w:rFonts w:ascii="Times New Roman" w:hAnsi="Times New Roman" w:cs="Times New Roman"/>
          <w:color w:val="000000"/>
          <w:sz w:val="28"/>
          <w:szCs w:val="28"/>
        </w:rPr>
        <w:t xml:space="preserve">. 2021. V. 8. </w:t>
      </w:r>
      <w:proofErr w:type="spellStart"/>
      <w:r w:rsidRPr="008E00E6">
        <w:rPr>
          <w:rFonts w:ascii="Times New Roman" w:hAnsi="Times New Roman" w:cs="Times New Roman"/>
          <w:color w:val="000000"/>
          <w:sz w:val="28"/>
          <w:szCs w:val="28"/>
        </w:rPr>
        <w:t>Iss</w:t>
      </w:r>
      <w:proofErr w:type="spellEnd"/>
      <w:r w:rsidRPr="008E00E6">
        <w:rPr>
          <w:rFonts w:ascii="Times New Roman" w:hAnsi="Times New Roman" w:cs="Times New Roman"/>
          <w:color w:val="000000"/>
          <w:sz w:val="28"/>
          <w:szCs w:val="28"/>
        </w:rPr>
        <w:t xml:space="preserve">. 3. C. 150-159. </w:t>
      </w:r>
    </w:p>
    <w:p w:rsidR="003C132C" w:rsidRPr="008E00E6" w:rsidRDefault="003C132C" w:rsidP="003C132C">
      <w:pPr>
        <w:pStyle w:val="a3"/>
        <w:spacing w:line="360" w:lineRule="auto"/>
        <w:ind w:firstLine="709"/>
        <w:jc w:val="both"/>
        <w:rPr>
          <w:rFonts w:ascii="Times New Roman" w:hAnsi="Times New Roman" w:cs="Times New Roman"/>
          <w:color w:val="000000"/>
          <w:sz w:val="28"/>
          <w:szCs w:val="28"/>
        </w:rPr>
      </w:pPr>
      <w:r w:rsidRPr="008E00E6">
        <w:rPr>
          <w:rFonts w:ascii="Times New Roman" w:hAnsi="Times New Roman" w:cs="Times New Roman"/>
          <w:color w:val="000000"/>
          <w:sz w:val="28"/>
          <w:szCs w:val="28"/>
        </w:rPr>
        <w:t xml:space="preserve">3. </w:t>
      </w:r>
      <w:proofErr w:type="spellStart"/>
      <w:r w:rsidRPr="008E00E6">
        <w:rPr>
          <w:rFonts w:ascii="Times New Roman" w:hAnsi="Times New Roman" w:cs="Times New Roman"/>
          <w:color w:val="000000"/>
          <w:sz w:val="28"/>
          <w:szCs w:val="28"/>
        </w:rPr>
        <w:t>Міліщук</w:t>
      </w:r>
      <w:proofErr w:type="spellEnd"/>
      <w:r w:rsidRPr="008E00E6">
        <w:rPr>
          <w:rStyle w:val="rvts11"/>
          <w:rFonts w:ascii="Times New Roman" w:hAnsi="Times New Roman" w:cs="Times New Roman"/>
          <w:color w:val="000000"/>
          <w:sz w:val="28"/>
          <w:szCs w:val="28"/>
        </w:rPr>
        <w:t> </w:t>
      </w:r>
      <w:r w:rsidRPr="008E00E6">
        <w:rPr>
          <w:rFonts w:ascii="Times New Roman" w:hAnsi="Times New Roman" w:cs="Times New Roman"/>
          <w:color w:val="000000"/>
          <w:sz w:val="28"/>
          <w:szCs w:val="28"/>
        </w:rPr>
        <w:t>Н.</w:t>
      </w:r>
      <w:r w:rsidRPr="008E00E6">
        <w:rPr>
          <w:rStyle w:val="rvts11"/>
          <w:rFonts w:ascii="Times New Roman" w:hAnsi="Times New Roman" w:cs="Times New Roman"/>
          <w:color w:val="000000"/>
          <w:sz w:val="28"/>
          <w:szCs w:val="28"/>
        </w:rPr>
        <w:t> </w:t>
      </w:r>
      <w:r w:rsidRPr="008E00E6">
        <w:rPr>
          <w:rFonts w:ascii="Times New Roman" w:hAnsi="Times New Roman" w:cs="Times New Roman"/>
          <w:color w:val="000000"/>
          <w:sz w:val="28"/>
          <w:szCs w:val="28"/>
        </w:rPr>
        <w:t xml:space="preserve">С. Правове значення форми договору купівлі-продажу у процедурі його укладення. </w:t>
      </w:r>
      <w:r w:rsidRPr="008E00E6">
        <w:rPr>
          <w:rFonts w:ascii="Times New Roman" w:hAnsi="Times New Roman" w:cs="Times New Roman"/>
          <w:i/>
          <w:color w:val="000000"/>
          <w:sz w:val="28"/>
          <w:szCs w:val="28"/>
        </w:rPr>
        <w:t xml:space="preserve">Держава та регіони. </w:t>
      </w:r>
      <w:r w:rsidRPr="008E00E6">
        <w:rPr>
          <w:rFonts w:ascii="Times New Roman" w:hAnsi="Times New Roman" w:cs="Times New Roman"/>
          <w:color w:val="000000"/>
          <w:sz w:val="28"/>
          <w:szCs w:val="28"/>
        </w:rPr>
        <w:t>2021. №. 2. С. 22-27.</w:t>
      </w:r>
    </w:p>
    <w:p w:rsidR="003C132C" w:rsidRPr="008E00E6" w:rsidRDefault="003C132C" w:rsidP="003C132C">
      <w:pPr>
        <w:pStyle w:val="a3"/>
        <w:spacing w:line="360" w:lineRule="auto"/>
        <w:ind w:firstLine="709"/>
        <w:jc w:val="both"/>
        <w:rPr>
          <w:rFonts w:ascii="Times New Roman" w:hAnsi="Times New Roman" w:cs="Times New Roman"/>
          <w:color w:val="000000"/>
          <w:sz w:val="28"/>
          <w:szCs w:val="28"/>
        </w:rPr>
      </w:pPr>
      <w:r w:rsidRPr="008E00E6">
        <w:rPr>
          <w:rFonts w:ascii="Times New Roman" w:hAnsi="Times New Roman" w:cs="Times New Roman"/>
          <w:color w:val="000000"/>
          <w:sz w:val="28"/>
          <w:szCs w:val="28"/>
        </w:rPr>
        <w:t xml:space="preserve">4. </w:t>
      </w:r>
      <w:proofErr w:type="spellStart"/>
      <w:r w:rsidRPr="008E00E6">
        <w:rPr>
          <w:rFonts w:ascii="Times New Roman" w:hAnsi="Times New Roman" w:cs="Times New Roman"/>
          <w:color w:val="000000"/>
          <w:sz w:val="28"/>
          <w:szCs w:val="28"/>
        </w:rPr>
        <w:t>Міліщук</w:t>
      </w:r>
      <w:proofErr w:type="spellEnd"/>
      <w:r w:rsidRPr="008E00E6">
        <w:rPr>
          <w:rStyle w:val="rvts11"/>
          <w:rFonts w:ascii="Times New Roman" w:hAnsi="Times New Roman" w:cs="Times New Roman"/>
          <w:color w:val="000000"/>
          <w:sz w:val="28"/>
          <w:szCs w:val="28"/>
        </w:rPr>
        <w:t> </w:t>
      </w:r>
      <w:r w:rsidRPr="008E00E6">
        <w:rPr>
          <w:rFonts w:ascii="Times New Roman" w:hAnsi="Times New Roman" w:cs="Times New Roman"/>
          <w:color w:val="000000"/>
          <w:sz w:val="28"/>
          <w:szCs w:val="28"/>
        </w:rPr>
        <w:t>Н.</w:t>
      </w:r>
      <w:r w:rsidRPr="008E00E6">
        <w:rPr>
          <w:rStyle w:val="rvts11"/>
          <w:rFonts w:ascii="Times New Roman" w:hAnsi="Times New Roman" w:cs="Times New Roman"/>
          <w:color w:val="000000"/>
          <w:sz w:val="28"/>
          <w:szCs w:val="28"/>
        </w:rPr>
        <w:t> </w:t>
      </w:r>
      <w:r w:rsidRPr="008E00E6">
        <w:rPr>
          <w:rFonts w:ascii="Times New Roman" w:hAnsi="Times New Roman" w:cs="Times New Roman"/>
          <w:color w:val="000000"/>
          <w:sz w:val="28"/>
          <w:szCs w:val="28"/>
        </w:rPr>
        <w:t xml:space="preserve">С. Особливості укладення договорів купівлі-продажу в усній формі. </w:t>
      </w:r>
      <w:r w:rsidRPr="008E00E6">
        <w:rPr>
          <w:rFonts w:ascii="Times New Roman" w:hAnsi="Times New Roman" w:cs="Times New Roman"/>
          <w:i/>
          <w:color w:val="000000"/>
          <w:sz w:val="28"/>
          <w:szCs w:val="28"/>
        </w:rPr>
        <w:t xml:space="preserve">Вісник Запорізького національного університету. Юридичні науки. </w:t>
      </w:r>
      <w:r w:rsidRPr="008E00E6">
        <w:rPr>
          <w:rFonts w:ascii="Times New Roman" w:hAnsi="Times New Roman" w:cs="Times New Roman"/>
          <w:color w:val="000000"/>
          <w:sz w:val="28"/>
          <w:szCs w:val="28"/>
        </w:rPr>
        <w:t>2021. № 2. С. 40-46.</w:t>
      </w:r>
    </w:p>
    <w:p w:rsidR="003C132C" w:rsidRPr="008E00E6" w:rsidRDefault="003C132C" w:rsidP="003C132C">
      <w:pPr>
        <w:pStyle w:val="1"/>
        <w:spacing w:line="360" w:lineRule="auto"/>
        <w:ind w:firstLine="709"/>
        <w:jc w:val="both"/>
        <w:rPr>
          <w:rFonts w:ascii="Times New Roman" w:hAnsi="Times New Roman"/>
          <w:b/>
          <w:i/>
          <w:color w:val="000000"/>
          <w:sz w:val="28"/>
          <w:szCs w:val="28"/>
        </w:rPr>
      </w:pPr>
      <w:r w:rsidRPr="008E00E6">
        <w:rPr>
          <w:rFonts w:ascii="Times New Roman" w:hAnsi="Times New Roman"/>
          <w:b/>
          <w:i/>
          <w:color w:val="000000"/>
          <w:sz w:val="28"/>
          <w:szCs w:val="28"/>
        </w:rPr>
        <w:t>Наукові праці, які засвідчують апробацію матеріалів дисертації:</w:t>
      </w:r>
    </w:p>
    <w:p w:rsidR="003C132C" w:rsidRPr="008E00E6" w:rsidRDefault="003C132C" w:rsidP="003C132C">
      <w:pPr>
        <w:pStyle w:val="1"/>
        <w:spacing w:line="360" w:lineRule="auto"/>
        <w:ind w:firstLine="709"/>
        <w:jc w:val="both"/>
        <w:rPr>
          <w:rFonts w:ascii="Times New Roman" w:hAnsi="Times New Roman"/>
          <w:color w:val="000000"/>
          <w:sz w:val="28"/>
          <w:szCs w:val="28"/>
          <w:lang w:val="ru-RU"/>
        </w:rPr>
      </w:pPr>
      <w:r w:rsidRPr="008E00E6">
        <w:rPr>
          <w:rFonts w:ascii="Times New Roman" w:hAnsi="Times New Roman"/>
          <w:color w:val="000000"/>
          <w:sz w:val="28"/>
          <w:szCs w:val="28"/>
        </w:rPr>
        <w:t xml:space="preserve">5. </w:t>
      </w:r>
      <w:proofErr w:type="spellStart"/>
      <w:r w:rsidRPr="008E00E6">
        <w:rPr>
          <w:rFonts w:ascii="Times New Roman" w:hAnsi="Times New Roman"/>
          <w:color w:val="000000"/>
          <w:sz w:val="28"/>
          <w:szCs w:val="28"/>
        </w:rPr>
        <w:t>Міліщук</w:t>
      </w:r>
      <w:proofErr w:type="spellEnd"/>
      <w:r w:rsidRPr="008E00E6">
        <w:rPr>
          <w:rStyle w:val="rvts11"/>
          <w:rFonts w:ascii="Times New Roman" w:hAnsi="Times New Roman"/>
          <w:color w:val="000000"/>
          <w:sz w:val="28"/>
          <w:szCs w:val="28"/>
        </w:rPr>
        <w:t> </w:t>
      </w:r>
      <w:r w:rsidRPr="008E00E6">
        <w:rPr>
          <w:rFonts w:ascii="Times New Roman" w:hAnsi="Times New Roman"/>
          <w:color w:val="000000"/>
          <w:sz w:val="28"/>
          <w:szCs w:val="28"/>
        </w:rPr>
        <w:t>Н.</w:t>
      </w:r>
      <w:r w:rsidRPr="008E00E6">
        <w:rPr>
          <w:rStyle w:val="rvts11"/>
          <w:rFonts w:ascii="Times New Roman" w:hAnsi="Times New Roman"/>
          <w:color w:val="000000"/>
          <w:sz w:val="28"/>
          <w:szCs w:val="28"/>
        </w:rPr>
        <w:t> </w:t>
      </w:r>
      <w:r w:rsidRPr="008E00E6">
        <w:rPr>
          <w:rFonts w:ascii="Times New Roman" w:hAnsi="Times New Roman"/>
          <w:color w:val="000000"/>
          <w:sz w:val="28"/>
          <w:szCs w:val="28"/>
        </w:rPr>
        <w:t xml:space="preserve">С. Форми правочину як способи зовнішнього вираження волі сторін. </w:t>
      </w:r>
      <w:r w:rsidRPr="008E00E6">
        <w:rPr>
          <w:rFonts w:ascii="Times New Roman" w:hAnsi="Times New Roman"/>
          <w:i/>
          <w:color w:val="000000"/>
          <w:sz w:val="28"/>
          <w:szCs w:val="28"/>
        </w:rPr>
        <w:t>Проблеми забезпечення прав і свобод людини :</w:t>
      </w:r>
      <w:r w:rsidRPr="008E00E6">
        <w:rPr>
          <w:rFonts w:ascii="Times New Roman" w:hAnsi="Times New Roman"/>
          <w:color w:val="000000"/>
          <w:sz w:val="28"/>
          <w:szCs w:val="28"/>
        </w:rPr>
        <w:t xml:space="preserve"> зб. матеріалів VІІ </w:t>
      </w:r>
      <w:proofErr w:type="spellStart"/>
      <w:r w:rsidRPr="008E00E6">
        <w:rPr>
          <w:rFonts w:ascii="Times New Roman" w:hAnsi="Times New Roman"/>
          <w:color w:val="000000"/>
          <w:sz w:val="28"/>
          <w:szCs w:val="28"/>
        </w:rPr>
        <w:t>Міжнар</w:t>
      </w:r>
      <w:proofErr w:type="spellEnd"/>
      <w:r w:rsidRPr="008E00E6">
        <w:rPr>
          <w:rFonts w:ascii="Times New Roman" w:hAnsi="Times New Roman"/>
          <w:color w:val="000000"/>
          <w:sz w:val="28"/>
          <w:szCs w:val="28"/>
        </w:rPr>
        <w:t xml:space="preserve">. </w:t>
      </w:r>
      <w:proofErr w:type="spellStart"/>
      <w:r w:rsidRPr="008E00E6">
        <w:rPr>
          <w:rFonts w:ascii="Times New Roman" w:hAnsi="Times New Roman"/>
          <w:color w:val="000000"/>
          <w:sz w:val="28"/>
          <w:szCs w:val="28"/>
        </w:rPr>
        <w:t>наук.-</w:t>
      </w:r>
      <w:proofErr w:type="spellEnd"/>
      <w:r w:rsidRPr="008E00E6">
        <w:rPr>
          <w:rFonts w:ascii="Times New Roman" w:hAnsi="Times New Roman"/>
          <w:color w:val="000000"/>
          <w:sz w:val="28"/>
          <w:szCs w:val="28"/>
        </w:rPr>
        <w:t xml:space="preserve"> </w:t>
      </w:r>
      <w:proofErr w:type="spellStart"/>
      <w:r w:rsidRPr="008E00E6">
        <w:rPr>
          <w:rFonts w:ascii="Times New Roman" w:hAnsi="Times New Roman"/>
          <w:color w:val="000000"/>
          <w:sz w:val="28"/>
          <w:szCs w:val="28"/>
        </w:rPr>
        <w:t>практ</w:t>
      </w:r>
      <w:proofErr w:type="spellEnd"/>
      <w:r w:rsidRPr="008E00E6">
        <w:rPr>
          <w:rFonts w:ascii="Times New Roman" w:hAnsi="Times New Roman"/>
          <w:color w:val="000000"/>
          <w:sz w:val="28"/>
          <w:szCs w:val="28"/>
        </w:rPr>
        <w:t xml:space="preserve">. </w:t>
      </w:r>
      <w:proofErr w:type="spellStart"/>
      <w:r w:rsidRPr="008E00E6">
        <w:rPr>
          <w:rFonts w:ascii="Times New Roman" w:hAnsi="Times New Roman"/>
          <w:color w:val="000000"/>
          <w:sz w:val="28"/>
          <w:szCs w:val="28"/>
        </w:rPr>
        <w:t>конф</w:t>
      </w:r>
      <w:proofErr w:type="spellEnd"/>
      <w:r w:rsidRPr="008E00E6">
        <w:rPr>
          <w:rFonts w:ascii="Times New Roman" w:hAnsi="Times New Roman"/>
          <w:color w:val="000000"/>
          <w:sz w:val="28"/>
          <w:szCs w:val="28"/>
        </w:rPr>
        <w:t xml:space="preserve">. (Луцьк, 11 груд. 2020 р.) / уклад. Л. М. </w:t>
      </w:r>
      <w:proofErr w:type="spellStart"/>
      <w:r w:rsidRPr="008E00E6">
        <w:rPr>
          <w:rFonts w:ascii="Times New Roman" w:hAnsi="Times New Roman"/>
          <w:color w:val="000000"/>
          <w:sz w:val="28"/>
          <w:szCs w:val="28"/>
        </w:rPr>
        <w:t>Джурак</w:t>
      </w:r>
      <w:proofErr w:type="spellEnd"/>
      <w:r w:rsidRPr="008E00E6">
        <w:rPr>
          <w:rFonts w:ascii="Times New Roman" w:hAnsi="Times New Roman"/>
          <w:color w:val="000000"/>
          <w:sz w:val="28"/>
          <w:szCs w:val="28"/>
        </w:rPr>
        <w:t>. Луцьк : Вежа-Друк, 2020. С. 185-187.</w:t>
      </w:r>
    </w:p>
    <w:p w:rsidR="003C132C" w:rsidRPr="008E00E6" w:rsidRDefault="003C132C" w:rsidP="003C132C">
      <w:pPr>
        <w:pStyle w:val="1"/>
        <w:spacing w:line="360" w:lineRule="auto"/>
        <w:ind w:firstLine="709"/>
        <w:jc w:val="both"/>
        <w:rPr>
          <w:rFonts w:ascii="Times New Roman" w:hAnsi="Times New Roman"/>
          <w:b/>
          <w:color w:val="000000"/>
          <w:sz w:val="28"/>
          <w:szCs w:val="28"/>
          <w:lang w:val="ru-RU"/>
        </w:rPr>
      </w:pPr>
      <w:r w:rsidRPr="008E00E6">
        <w:rPr>
          <w:rFonts w:ascii="Times New Roman" w:hAnsi="Times New Roman"/>
          <w:color w:val="000000"/>
          <w:sz w:val="28"/>
          <w:szCs w:val="28"/>
        </w:rPr>
        <w:t xml:space="preserve">6. </w:t>
      </w:r>
      <w:proofErr w:type="spellStart"/>
      <w:r w:rsidRPr="008E00E6">
        <w:rPr>
          <w:rFonts w:ascii="Times New Roman" w:hAnsi="Times New Roman"/>
          <w:color w:val="000000"/>
          <w:sz w:val="28"/>
          <w:szCs w:val="28"/>
        </w:rPr>
        <w:t>Міліщук</w:t>
      </w:r>
      <w:proofErr w:type="spellEnd"/>
      <w:r w:rsidRPr="008E00E6">
        <w:rPr>
          <w:rStyle w:val="rvts11"/>
          <w:rFonts w:ascii="Times New Roman" w:hAnsi="Times New Roman"/>
          <w:color w:val="000000"/>
          <w:sz w:val="28"/>
          <w:szCs w:val="28"/>
        </w:rPr>
        <w:t> </w:t>
      </w:r>
      <w:r w:rsidRPr="008E00E6">
        <w:rPr>
          <w:rFonts w:ascii="Times New Roman" w:hAnsi="Times New Roman"/>
          <w:color w:val="000000"/>
          <w:sz w:val="28"/>
          <w:szCs w:val="28"/>
        </w:rPr>
        <w:t>Н.</w:t>
      </w:r>
      <w:r w:rsidRPr="008E00E6">
        <w:rPr>
          <w:rStyle w:val="rvts11"/>
          <w:rFonts w:ascii="Times New Roman" w:hAnsi="Times New Roman"/>
          <w:color w:val="000000"/>
          <w:sz w:val="28"/>
          <w:szCs w:val="28"/>
        </w:rPr>
        <w:t> </w:t>
      </w:r>
      <w:r w:rsidRPr="008E00E6">
        <w:rPr>
          <w:rFonts w:ascii="Times New Roman" w:hAnsi="Times New Roman"/>
          <w:color w:val="000000"/>
          <w:sz w:val="28"/>
          <w:szCs w:val="28"/>
        </w:rPr>
        <w:t xml:space="preserve">С. Смарт-контракт як сучасна форма договору. </w:t>
      </w:r>
      <w:r w:rsidRPr="008E00E6">
        <w:rPr>
          <w:rFonts w:ascii="Times New Roman" w:hAnsi="Times New Roman"/>
          <w:i/>
          <w:color w:val="000000"/>
          <w:sz w:val="28"/>
          <w:szCs w:val="28"/>
        </w:rPr>
        <w:t xml:space="preserve">Правове життя: сучасний стан та перспективи розвитку: зб. тез наук. </w:t>
      </w:r>
      <w:proofErr w:type="spellStart"/>
      <w:r w:rsidRPr="008E00E6">
        <w:rPr>
          <w:rFonts w:ascii="Times New Roman" w:hAnsi="Times New Roman"/>
          <w:color w:val="000000"/>
          <w:sz w:val="28"/>
          <w:szCs w:val="28"/>
        </w:rPr>
        <w:t>доп</w:t>
      </w:r>
      <w:proofErr w:type="spellEnd"/>
      <w:r w:rsidRPr="008E00E6">
        <w:rPr>
          <w:rFonts w:ascii="Times New Roman" w:hAnsi="Times New Roman"/>
          <w:color w:val="000000"/>
          <w:sz w:val="28"/>
          <w:szCs w:val="28"/>
        </w:rPr>
        <w:t xml:space="preserve">. </w:t>
      </w:r>
      <w:r w:rsidRPr="008E00E6">
        <w:rPr>
          <w:rFonts w:ascii="Times New Roman" w:hAnsi="Times New Roman"/>
          <w:i/>
          <w:color w:val="000000"/>
          <w:sz w:val="28"/>
          <w:szCs w:val="28"/>
        </w:rPr>
        <w:t>XVII Міжнародної науково-практичної конференції молодих учених (</w:t>
      </w:r>
      <w:r w:rsidRPr="008E00E6">
        <w:rPr>
          <w:rFonts w:ascii="Times New Roman" w:hAnsi="Times New Roman"/>
          <w:color w:val="000000"/>
          <w:sz w:val="28"/>
          <w:szCs w:val="28"/>
        </w:rPr>
        <w:t>25 березня 2021 р.) / уклад. В.</w:t>
      </w:r>
      <w:r w:rsidRPr="008E00E6">
        <w:rPr>
          <w:rStyle w:val="rvts11"/>
          <w:rFonts w:ascii="Times New Roman" w:hAnsi="Times New Roman"/>
          <w:color w:val="000000"/>
          <w:sz w:val="28"/>
          <w:szCs w:val="28"/>
        </w:rPr>
        <w:t> </w:t>
      </w:r>
      <w:r w:rsidRPr="008E00E6">
        <w:rPr>
          <w:rFonts w:ascii="Times New Roman" w:hAnsi="Times New Roman"/>
          <w:color w:val="000000"/>
          <w:sz w:val="28"/>
          <w:szCs w:val="28"/>
        </w:rPr>
        <w:t>І.</w:t>
      </w:r>
      <w:r w:rsidRPr="008E00E6">
        <w:rPr>
          <w:rStyle w:val="rvts11"/>
          <w:rFonts w:ascii="Times New Roman" w:hAnsi="Times New Roman"/>
          <w:color w:val="000000"/>
          <w:sz w:val="28"/>
          <w:szCs w:val="28"/>
        </w:rPr>
        <w:t> </w:t>
      </w:r>
      <w:proofErr w:type="spellStart"/>
      <w:r w:rsidRPr="008E00E6">
        <w:rPr>
          <w:rFonts w:ascii="Times New Roman" w:hAnsi="Times New Roman"/>
          <w:color w:val="000000"/>
          <w:sz w:val="28"/>
          <w:szCs w:val="28"/>
        </w:rPr>
        <w:t>Пальонка</w:t>
      </w:r>
      <w:proofErr w:type="spellEnd"/>
      <w:r w:rsidRPr="008E00E6">
        <w:rPr>
          <w:rFonts w:ascii="Times New Roman" w:hAnsi="Times New Roman"/>
          <w:color w:val="000000"/>
          <w:sz w:val="28"/>
          <w:szCs w:val="28"/>
        </w:rPr>
        <w:t>, Т.</w:t>
      </w:r>
      <w:r w:rsidRPr="008E00E6">
        <w:rPr>
          <w:rStyle w:val="rvts11"/>
          <w:rFonts w:ascii="Times New Roman" w:hAnsi="Times New Roman"/>
          <w:color w:val="000000"/>
          <w:sz w:val="28"/>
          <w:szCs w:val="28"/>
        </w:rPr>
        <w:t> </w:t>
      </w:r>
      <w:r w:rsidRPr="008E00E6">
        <w:rPr>
          <w:rFonts w:ascii="Times New Roman" w:hAnsi="Times New Roman"/>
          <w:color w:val="000000"/>
          <w:sz w:val="28"/>
          <w:szCs w:val="28"/>
        </w:rPr>
        <w:t>С.</w:t>
      </w:r>
      <w:r w:rsidRPr="008E00E6">
        <w:rPr>
          <w:rStyle w:val="rvts11"/>
          <w:rFonts w:ascii="Times New Roman" w:hAnsi="Times New Roman"/>
          <w:color w:val="000000"/>
          <w:sz w:val="28"/>
          <w:szCs w:val="28"/>
        </w:rPr>
        <w:t> </w:t>
      </w:r>
      <w:proofErr w:type="spellStart"/>
      <w:r w:rsidRPr="008E00E6">
        <w:rPr>
          <w:rFonts w:ascii="Times New Roman" w:hAnsi="Times New Roman"/>
          <w:color w:val="000000"/>
          <w:sz w:val="28"/>
          <w:szCs w:val="28"/>
        </w:rPr>
        <w:t>Лукановська</w:t>
      </w:r>
      <w:proofErr w:type="spellEnd"/>
      <w:r w:rsidRPr="008E00E6">
        <w:rPr>
          <w:rFonts w:ascii="Times New Roman" w:hAnsi="Times New Roman"/>
          <w:color w:val="000000"/>
          <w:sz w:val="28"/>
          <w:szCs w:val="28"/>
        </w:rPr>
        <w:t>. Луцьк: «Завжди поруч», 2021. 310 с. С. 193-195.</w:t>
      </w:r>
    </w:p>
    <w:p w:rsidR="003C132C" w:rsidRPr="003C132C" w:rsidRDefault="003C132C" w:rsidP="003C132C">
      <w:pPr>
        <w:rPr>
          <w:lang w:val="ru-RU"/>
        </w:rPr>
      </w:pPr>
    </w:p>
    <w:sectPr w:rsidR="003C132C" w:rsidRPr="003C132C" w:rsidSect="00E24FDA">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8A7"/>
    <w:rsid w:val="003C132C"/>
    <w:rsid w:val="004E45CD"/>
    <w:rsid w:val="005D086E"/>
    <w:rsid w:val="0061664F"/>
    <w:rsid w:val="007B18A7"/>
    <w:rsid w:val="008B189E"/>
    <w:rsid w:val="00CC2EDB"/>
    <w:rsid w:val="00E24FDA"/>
    <w:rsid w:val="00E35952"/>
    <w:rsid w:val="00F65B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2C"/>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qFormat/>
    <w:rsid w:val="003C132C"/>
  </w:style>
  <w:style w:type="character" w:customStyle="1" w:styleId="rvts11">
    <w:name w:val="rvts11"/>
    <w:basedOn w:val="a0"/>
    <w:qFormat/>
    <w:rsid w:val="003C132C"/>
  </w:style>
  <w:style w:type="paragraph" w:customStyle="1" w:styleId="1">
    <w:name w:val="Без інтервалів1"/>
    <w:qFormat/>
    <w:rsid w:val="003C132C"/>
    <w:pPr>
      <w:spacing w:after="0" w:line="240" w:lineRule="auto"/>
    </w:pPr>
    <w:rPr>
      <w:rFonts w:ascii="Calibri" w:eastAsia="Calibri" w:hAnsi="Calibri" w:cs="Times New Roman"/>
      <w:lang w:val="uk-UA"/>
    </w:rPr>
  </w:style>
  <w:style w:type="character" w:customStyle="1" w:styleId="jlqj4b">
    <w:name w:val="jlqj4b"/>
    <w:basedOn w:val="a0"/>
    <w:qFormat/>
    <w:rsid w:val="003C132C"/>
  </w:style>
  <w:style w:type="paragraph" w:styleId="a3">
    <w:name w:val="footnote text"/>
    <w:basedOn w:val="a"/>
    <w:link w:val="a4"/>
    <w:uiPriority w:val="99"/>
    <w:unhideWhenUsed/>
    <w:rsid w:val="003C132C"/>
    <w:pPr>
      <w:spacing w:after="0" w:line="240" w:lineRule="auto"/>
    </w:pPr>
    <w:rPr>
      <w:sz w:val="20"/>
      <w:szCs w:val="20"/>
    </w:rPr>
  </w:style>
  <w:style w:type="character" w:customStyle="1" w:styleId="a4">
    <w:name w:val="Текст сноски Знак"/>
    <w:basedOn w:val="a0"/>
    <w:link w:val="a3"/>
    <w:uiPriority w:val="99"/>
    <w:rsid w:val="003C132C"/>
    <w:rPr>
      <w:rFonts w:ascii="Calibri" w:eastAsia="Calibri" w:hAnsi="Calibri" w:cs="Calibri"/>
      <w:sz w:val="20"/>
      <w:szCs w:val="20"/>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1591</Words>
  <Characters>9075</Characters>
  <Application>Microsoft Office Word</Application>
  <DocSecurity>0</DocSecurity>
  <Lines>75</Lines>
  <Paragraphs>21</Paragraphs>
  <ScaleCrop>false</ScaleCrop>
  <Company>HP Inc.</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buh</cp:lastModifiedBy>
  <cp:revision>2</cp:revision>
  <dcterms:created xsi:type="dcterms:W3CDTF">2021-12-28T12:05:00Z</dcterms:created>
  <dcterms:modified xsi:type="dcterms:W3CDTF">2021-12-28T12:05:00Z</dcterms:modified>
</cp:coreProperties>
</file>