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79" w:rsidRPr="00330D49" w:rsidRDefault="007320B3" w:rsidP="00254C38">
      <w:pPr>
        <w:spacing w:line="360" w:lineRule="auto"/>
        <w:ind w:left="-113"/>
        <w:jc w:val="center"/>
        <w:rPr>
          <w:b/>
          <w:bCs/>
          <w:sz w:val="28"/>
          <w:szCs w:val="28"/>
          <w:shd w:val="clear" w:color="auto" w:fill="FFFFFF"/>
          <w:lang w:val="ru-RU"/>
        </w:rPr>
      </w:pPr>
      <w:bookmarkStart w:id="0" w:name="_GoBack"/>
      <w:bookmarkEnd w:id="0"/>
      <w:r w:rsidRPr="00330D49">
        <w:rPr>
          <w:b/>
          <w:bCs/>
          <w:sz w:val="28"/>
          <w:szCs w:val="28"/>
          <w:shd w:val="clear" w:color="auto" w:fill="FFFFFF"/>
          <w:lang w:val="ru-RU"/>
        </w:rPr>
        <w:t>АНОТАЦІЯ</w:t>
      </w:r>
    </w:p>
    <w:p w:rsidR="00571E79" w:rsidRPr="00330D49" w:rsidRDefault="007320B3" w:rsidP="00254C38">
      <w:pPr>
        <w:widowControl w:val="0"/>
        <w:spacing w:line="360" w:lineRule="auto"/>
        <w:ind w:left="-113" w:firstLine="709"/>
        <w:jc w:val="both"/>
        <w:rPr>
          <w:i/>
          <w:iCs/>
          <w:sz w:val="28"/>
          <w:szCs w:val="28"/>
          <w:shd w:val="clear" w:color="auto" w:fill="FFFFFF"/>
          <w:lang w:val="ru-RU"/>
        </w:rPr>
      </w:pPr>
      <w:r w:rsidRPr="00330D49">
        <w:rPr>
          <w:sz w:val="28"/>
          <w:szCs w:val="28"/>
          <w:shd w:val="clear" w:color="auto" w:fill="FFFFFF"/>
          <w:lang w:val="ru-RU"/>
        </w:rPr>
        <w:t xml:space="preserve"> Новіцький В.В. Юридичні гарантії прав людини: порівняльно-правовий аналіз.  </w:t>
      </w:r>
      <w:r w:rsidRPr="00330D49">
        <w:rPr>
          <w:i/>
          <w:iCs/>
          <w:sz w:val="28"/>
          <w:szCs w:val="28"/>
          <w:shd w:val="clear" w:color="auto" w:fill="FFFFFF"/>
          <w:lang w:val="ru-RU"/>
        </w:rPr>
        <w:t>Кваліфікаційна наукова праця на правах рукопису.</w:t>
      </w:r>
    </w:p>
    <w:p w:rsidR="00571E79" w:rsidRPr="00330D49" w:rsidRDefault="007320B3" w:rsidP="00254C38">
      <w:pPr>
        <w:suppressAutoHyphens/>
        <w:spacing w:line="360" w:lineRule="auto"/>
        <w:ind w:left="-113" w:firstLine="709"/>
        <w:jc w:val="both"/>
        <w:rPr>
          <w:sz w:val="28"/>
          <w:szCs w:val="28"/>
          <w:shd w:val="clear" w:color="auto" w:fill="FFFFFF"/>
          <w:lang w:val="ru-RU"/>
        </w:rPr>
      </w:pPr>
      <w:r w:rsidRPr="00330D49">
        <w:rPr>
          <w:sz w:val="28"/>
          <w:szCs w:val="28"/>
          <w:shd w:val="clear" w:color="auto" w:fill="FFFFFF"/>
          <w:lang w:val="ru-RU"/>
        </w:rPr>
        <w:t xml:space="preserve">Дисертація на здобуття ступеня доктора філософії за спеціальністю </w:t>
      </w:r>
      <w:r w:rsidRPr="00D60B89">
        <w:rPr>
          <w:sz w:val="28"/>
          <w:szCs w:val="28"/>
          <w:shd w:val="clear" w:color="auto" w:fill="FFFFFF"/>
          <w:lang w:val="ru-RU"/>
        </w:rPr>
        <w:t xml:space="preserve">081 «Право» (08 – Право). </w:t>
      </w:r>
      <w:r w:rsidRPr="00330D49">
        <w:rPr>
          <w:sz w:val="28"/>
          <w:szCs w:val="28"/>
          <w:shd w:val="clear" w:color="auto" w:fill="FFFFFF"/>
          <w:lang w:val="ru-RU"/>
        </w:rPr>
        <w:t>Інститут держави і права ім</w:t>
      </w:r>
      <w:r w:rsidR="00D60B89">
        <w:rPr>
          <w:sz w:val="28"/>
          <w:szCs w:val="28"/>
          <w:shd w:val="clear" w:color="auto" w:fill="FFFFFF"/>
          <w:lang w:val="ru-RU"/>
        </w:rPr>
        <w:t>ені</w:t>
      </w:r>
      <w:r w:rsidRPr="00330D49">
        <w:rPr>
          <w:sz w:val="28"/>
          <w:szCs w:val="28"/>
          <w:shd w:val="clear" w:color="auto" w:fill="FFFFFF"/>
          <w:lang w:val="ru-RU"/>
        </w:rPr>
        <w:t xml:space="preserve"> В. М. Корецького НАН</w:t>
      </w:r>
      <w:r>
        <w:rPr>
          <w:sz w:val="28"/>
          <w:szCs w:val="28"/>
          <w:shd w:val="clear" w:color="auto" w:fill="FFFFFF"/>
          <w:lang w:val="en-US"/>
        </w:rPr>
        <w:t> </w:t>
      </w:r>
      <w:r w:rsidR="00D60B89">
        <w:rPr>
          <w:sz w:val="28"/>
          <w:szCs w:val="28"/>
          <w:shd w:val="clear" w:color="auto" w:fill="FFFFFF"/>
          <w:lang w:val="ru-RU"/>
        </w:rPr>
        <w:t>України;</w:t>
      </w:r>
      <w:r w:rsidRPr="00330D49">
        <w:rPr>
          <w:sz w:val="28"/>
          <w:szCs w:val="28"/>
          <w:shd w:val="clear" w:color="auto" w:fill="FFFFFF"/>
          <w:lang w:val="ru-RU"/>
        </w:rPr>
        <w:t xml:space="preserve"> Інститут держави і права ім</w:t>
      </w:r>
      <w:r w:rsidR="00D60B89">
        <w:rPr>
          <w:sz w:val="28"/>
          <w:szCs w:val="28"/>
          <w:shd w:val="clear" w:color="auto" w:fill="FFFFFF"/>
          <w:lang w:val="ru-RU"/>
        </w:rPr>
        <w:t>ені</w:t>
      </w:r>
      <w:r w:rsidRPr="00330D49">
        <w:rPr>
          <w:sz w:val="28"/>
          <w:szCs w:val="28"/>
          <w:shd w:val="clear" w:color="auto" w:fill="FFFFFF"/>
          <w:lang w:val="ru-RU"/>
        </w:rPr>
        <w:t xml:space="preserve"> В. М. Корецького НАН України, Київ, 2021.</w:t>
      </w:r>
      <w:bookmarkStart w:id="1" w:name="n94"/>
      <w:bookmarkEnd w:id="1"/>
    </w:p>
    <w:p w:rsidR="00571E79" w:rsidRPr="00330D49" w:rsidRDefault="007320B3" w:rsidP="00254C38">
      <w:pPr>
        <w:spacing w:line="360" w:lineRule="auto"/>
        <w:ind w:left="-113" w:firstLine="709"/>
        <w:jc w:val="both"/>
        <w:rPr>
          <w:sz w:val="28"/>
          <w:szCs w:val="28"/>
          <w:shd w:val="clear" w:color="auto" w:fill="FFFFFF"/>
          <w:lang w:val="ru-RU"/>
        </w:rPr>
      </w:pPr>
      <w:r w:rsidRPr="00330D49">
        <w:rPr>
          <w:sz w:val="28"/>
          <w:szCs w:val="28"/>
          <w:shd w:val="clear" w:color="auto" w:fill="FFFFFF"/>
          <w:lang w:val="ru-RU"/>
        </w:rPr>
        <w:t xml:space="preserve">Юридичні гарантії прав людини − це один із фундаментальних, охоронно-захисних механізмів прав людини, </w:t>
      </w:r>
      <w:r w:rsidRPr="00330D49">
        <w:rPr>
          <w:sz w:val="28"/>
          <w:szCs w:val="28"/>
          <w:shd w:val="clear" w:color="auto" w:fill="FFFFFF"/>
        </w:rPr>
        <w:t>від</w:t>
      </w:r>
      <w:r w:rsidRPr="00330D49">
        <w:rPr>
          <w:sz w:val="28"/>
          <w:szCs w:val="28"/>
          <w:shd w:val="clear" w:color="auto" w:fill="FFFFFF"/>
          <w:lang w:val="ru-RU"/>
        </w:rPr>
        <w:t xml:space="preserve"> </w:t>
      </w:r>
      <w:r w:rsidRPr="00330D49">
        <w:rPr>
          <w:noProof/>
          <w:sz w:val="28"/>
          <w:szCs w:val="28"/>
          <w:shd w:val="clear" w:color="auto" w:fill="FFFFFF"/>
        </w:rPr>
        <w:t>результативної</w:t>
      </w:r>
      <w:r w:rsidRPr="00330D49">
        <w:rPr>
          <w:sz w:val="28"/>
          <w:szCs w:val="28"/>
          <w:shd w:val="clear" w:color="auto" w:fill="FFFFFF"/>
          <w:lang w:val="ru-RU"/>
        </w:rPr>
        <w:t xml:space="preserve"> діяльності </w:t>
      </w:r>
      <w:r w:rsidRPr="00330D49">
        <w:rPr>
          <w:sz w:val="28"/>
          <w:szCs w:val="28"/>
          <w:shd w:val="clear" w:color="auto" w:fill="FFFFFF"/>
        </w:rPr>
        <w:t>якого</w:t>
      </w:r>
      <w:r w:rsidRPr="00330D49">
        <w:rPr>
          <w:sz w:val="28"/>
          <w:szCs w:val="28"/>
          <w:shd w:val="clear" w:color="auto" w:fill="FFFFFF"/>
          <w:lang w:val="ru-RU"/>
        </w:rPr>
        <w:t xml:space="preserve"> </w:t>
      </w:r>
      <w:r w:rsidRPr="00330D49">
        <w:rPr>
          <w:sz w:val="28"/>
          <w:szCs w:val="28"/>
          <w:shd w:val="clear" w:color="auto" w:fill="FFFFFF"/>
        </w:rPr>
        <w:t>залежить</w:t>
      </w:r>
      <w:r w:rsidRPr="00330D49">
        <w:rPr>
          <w:sz w:val="28"/>
          <w:szCs w:val="28"/>
          <w:shd w:val="clear" w:color="auto" w:fill="FFFFFF"/>
          <w:lang w:val="ru-RU"/>
        </w:rPr>
        <w:t xml:space="preserve"> правопорядок в державі та юридичний захист кожного громадянина. Юридичні гарантії, забезпечують практичну реаліза</w:t>
      </w:r>
      <w:r w:rsidR="00D60B89">
        <w:rPr>
          <w:sz w:val="28"/>
          <w:szCs w:val="28"/>
          <w:shd w:val="clear" w:color="auto" w:fill="FFFFFF"/>
          <w:lang w:val="ru-RU"/>
        </w:rPr>
        <w:t>цію законних  прав людини, адже</w:t>
      </w:r>
      <w:r w:rsidRPr="00330D49">
        <w:rPr>
          <w:sz w:val="28"/>
          <w:szCs w:val="28"/>
          <w:shd w:val="clear" w:color="auto" w:fill="FFFFFF"/>
          <w:lang w:val="ru-RU"/>
        </w:rPr>
        <w:t xml:space="preserve"> останні без чітких, процедурних, законодавчих гарантій, матимуть характеристики доктринальності, а від так, не будуть здатні повноцінно виконувати свої функції  з регулювання суспільних відносин. Крім того, юридичні гарантії прав людини, за умови, їхньої реальності, дієвості, доступності та фахового правозастосування, є потужним засобом стримування суб’єктів права від протиправних посягань на права людини. Представлений об’єкт дослідження, в тому числі, виконує роль комплексної складової політико-правового статусу людини і громадянина. </w:t>
      </w:r>
    </w:p>
    <w:p w:rsidR="00571E79" w:rsidRPr="00330D49" w:rsidRDefault="007320B3" w:rsidP="00254C38">
      <w:pPr>
        <w:spacing w:line="360" w:lineRule="auto"/>
        <w:ind w:left="-113" w:firstLine="709"/>
        <w:jc w:val="both"/>
        <w:rPr>
          <w:sz w:val="28"/>
          <w:szCs w:val="28"/>
          <w:shd w:val="clear" w:color="auto" w:fill="FFFFFF"/>
          <w:lang w:val="ru-RU"/>
        </w:rPr>
      </w:pPr>
      <w:r w:rsidRPr="00330D49">
        <w:rPr>
          <w:sz w:val="28"/>
          <w:szCs w:val="28"/>
          <w:shd w:val="clear" w:color="auto" w:fill="FFFFFF"/>
          <w:lang w:val="ru-RU"/>
        </w:rPr>
        <w:t>Автор, в рамках проблематики юридичних гарантій прав людини за компаративістськими орієнтирами, дослідив низку актуальних проблем та питань:                               а) з’ясовано предметну складову за об’єктом вивчення; б) проаналізовано методологічну базу юридичних гарантій; в) ретельно проаналізовано понятійно-категоріальний апарат та ключові особливості об’єкта наукового дослідження; г)</w:t>
      </w:r>
      <w:r>
        <w:rPr>
          <w:rStyle w:val="Hyperlink1"/>
        </w:rPr>
        <w:t> </w:t>
      </w:r>
      <w:r w:rsidRPr="00330D49">
        <w:rPr>
          <w:sz w:val="28"/>
          <w:szCs w:val="28"/>
          <w:shd w:val="clear" w:color="auto" w:fill="FFFFFF"/>
          <w:lang w:val="ru-RU"/>
        </w:rPr>
        <w:t xml:space="preserve">розкрито механізм забезпечення гарантій прав людини; ґ) окреслено теоретико-прикладний контекст функціонального місця юридичних гарантій у системі гарантій прав людини; д) на основі порівняльно-правового аналізу досліджено об’єкт у межах юрисдикційної відповідальності країн англо-саксонської та романо-германської правових сімей; е) обґрунтовано авторські пропозиції щодо шляхів і методів удосконалення юридичних гарантій прав людини в Україні. </w:t>
      </w:r>
    </w:p>
    <w:p w:rsidR="00571E79" w:rsidRPr="00330D49" w:rsidRDefault="007320B3" w:rsidP="00254C38">
      <w:pPr>
        <w:spacing w:line="360" w:lineRule="auto"/>
        <w:ind w:left="-113" w:firstLine="709"/>
        <w:jc w:val="both"/>
        <w:rPr>
          <w:sz w:val="28"/>
          <w:szCs w:val="28"/>
          <w:shd w:val="clear" w:color="auto" w:fill="FFFFFF"/>
          <w:lang w:val="ru-RU"/>
        </w:rPr>
      </w:pPr>
      <w:r w:rsidRPr="00330D49">
        <w:rPr>
          <w:i/>
          <w:iCs/>
          <w:sz w:val="28"/>
          <w:szCs w:val="28"/>
          <w:shd w:val="clear" w:color="auto" w:fill="FFFFFF"/>
          <w:lang w:val="ru-RU"/>
        </w:rPr>
        <w:lastRenderedPageBreak/>
        <w:t>Метою даного дисертаційного дослідження</w:t>
      </w:r>
      <w:r w:rsidRPr="00330D49">
        <w:rPr>
          <w:sz w:val="28"/>
          <w:szCs w:val="28"/>
          <w:shd w:val="clear" w:color="auto" w:fill="FFFFFF"/>
          <w:lang w:val="ru-RU"/>
        </w:rPr>
        <w:t xml:space="preserve"> є комплексний аналіз юридичних гарантій прав людини в порівняльно-правовому аспекті англо-саксонської та романо-германської правових систем світу. </w:t>
      </w:r>
    </w:p>
    <w:p w:rsidR="00571E79" w:rsidRPr="00330D49" w:rsidRDefault="007320B3" w:rsidP="00254C38">
      <w:pPr>
        <w:spacing w:line="360" w:lineRule="auto"/>
        <w:ind w:left="-113" w:firstLine="425"/>
        <w:jc w:val="both"/>
        <w:rPr>
          <w:b/>
          <w:bCs/>
          <w:sz w:val="28"/>
          <w:szCs w:val="28"/>
          <w:shd w:val="clear" w:color="auto" w:fill="FFFFFF"/>
          <w:lang w:val="ru-RU"/>
        </w:rPr>
      </w:pPr>
      <w:r w:rsidRPr="00330D49">
        <w:rPr>
          <w:i/>
          <w:iCs/>
          <w:sz w:val="28"/>
          <w:szCs w:val="28"/>
          <w:shd w:val="clear" w:color="auto" w:fill="FFFFFF"/>
          <w:lang w:val="ru-RU"/>
        </w:rPr>
        <w:t>Емпіричну основу дисертації</w:t>
      </w:r>
      <w:r w:rsidRPr="00330D49">
        <w:rPr>
          <w:sz w:val="28"/>
          <w:szCs w:val="28"/>
          <w:shd w:val="clear" w:color="auto" w:fill="FFFFFF"/>
          <w:lang w:val="ru-RU"/>
        </w:rPr>
        <w:t xml:space="preserve"> становили доктринальні джерела, а саме: монографії; дисертаці</w:t>
      </w:r>
      <w:r w:rsidR="0046433A">
        <w:rPr>
          <w:sz w:val="28"/>
          <w:szCs w:val="28"/>
          <w:shd w:val="clear" w:color="auto" w:fill="FFFFFF"/>
        </w:rPr>
        <w:t>ї</w:t>
      </w:r>
      <w:r w:rsidR="00D60B89">
        <w:rPr>
          <w:sz w:val="28"/>
          <w:szCs w:val="28"/>
          <w:shd w:val="clear" w:color="auto" w:fill="FFFFFF"/>
          <w:lang w:val="ru-RU"/>
        </w:rPr>
        <w:t>; фахові</w:t>
      </w:r>
      <w:r w:rsidRPr="00330D49">
        <w:rPr>
          <w:sz w:val="28"/>
          <w:szCs w:val="28"/>
          <w:shd w:val="clear" w:color="auto" w:fill="FFFFFF"/>
          <w:lang w:val="ru-RU"/>
        </w:rPr>
        <w:t xml:space="preserve"> наукові статті правників. Крім того, в рамках даного дослідження, максимально об’ємно проаналізовано прецедентну практику Європейського Суду з прав людини, судову практику Верховного Суду та Верховного Суду США. </w:t>
      </w:r>
    </w:p>
    <w:p w:rsidR="00571E79" w:rsidRPr="00330D49" w:rsidRDefault="007320B3" w:rsidP="00254C38">
      <w:pPr>
        <w:spacing w:line="360" w:lineRule="auto"/>
        <w:ind w:left="-113" w:firstLine="425"/>
        <w:jc w:val="both"/>
        <w:rPr>
          <w:sz w:val="28"/>
          <w:szCs w:val="28"/>
          <w:shd w:val="clear" w:color="auto" w:fill="FFFFFF"/>
          <w:lang w:val="ru-RU"/>
        </w:rPr>
      </w:pPr>
      <w:r w:rsidRPr="00330D49">
        <w:rPr>
          <w:sz w:val="28"/>
          <w:szCs w:val="28"/>
          <w:shd w:val="clear" w:color="auto" w:fill="FFFFFF"/>
          <w:lang w:val="ru-RU"/>
        </w:rPr>
        <w:t>Д</w:t>
      </w:r>
      <w:r w:rsidR="00D60B89">
        <w:rPr>
          <w:sz w:val="28"/>
          <w:szCs w:val="28"/>
          <w:shd w:val="clear" w:color="auto" w:fill="FFFFFF"/>
          <w:lang w:val="ru-RU"/>
        </w:rPr>
        <w:t>исертація</w:t>
      </w:r>
      <w:r w:rsidRPr="00330D49">
        <w:rPr>
          <w:sz w:val="28"/>
          <w:szCs w:val="28"/>
          <w:shd w:val="clear" w:color="auto" w:fill="FFFFFF"/>
          <w:lang w:val="ru-RU"/>
        </w:rPr>
        <w:t xml:space="preserve"> є одним із перших, комплексних, наукових досліджень юридичних гарантій прав людини. У дисертації комплексно проаналізовано важливі  питання методології права крізь призму дослідницького об’єкта, яка має свою специфіку за такими орієнтаційними чинниками, як: а) концепції праворозуміння. У роботі досліджено вплив природно-правової та юридико-позитивістської концепцій праворозуміння на формування методології юридичної науки; б) суб’єктно-об’єктний підхід науковця до заданої проблематики; в) моністичність та дуалістичність методологічного пошуку. </w:t>
      </w:r>
    </w:p>
    <w:p w:rsidR="00571E79" w:rsidRPr="00330D49" w:rsidRDefault="007320B3" w:rsidP="00254C38">
      <w:pPr>
        <w:spacing w:line="360" w:lineRule="auto"/>
        <w:ind w:left="-113" w:firstLine="425"/>
        <w:jc w:val="both"/>
        <w:rPr>
          <w:sz w:val="28"/>
          <w:szCs w:val="28"/>
          <w:shd w:val="clear" w:color="auto" w:fill="FFFFFF"/>
          <w:lang w:val="ru-RU"/>
        </w:rPr>
      </w:pPr>
      <w:r w:rsidRPr="00330D49">
        <w:rPr>
          <w:sz w:val="28"/>
          <w:szCs w:val="28"/>
          <w:shd w:val="clear" w:color="auto" w:fill="FFFFFF"/>
          <w:lang w:val="ru-RU"/>
        </w:rPr>
        <w:t>Особливу увагу приділено понятійно-категоріальному аспекту юридичних гарантій прав людини, а саме: 1) за допомогою спеціалізованих джерел юриспруденційного знання, доктринальних здобутків науковців у галузі права, зокрема за безпосереднім спрямуванням на теорію держави і права,  з’ясовано зміст таких структурних компонентів, як: «юридичне поняття», «юридична дефініція», «юридичний термін»; 2) всебічно проаналізовано  юридичн</w:t>
      </w:r>
      <w:r w:rsidR="0046433A">
        <w:rPr>
          <w:sz w:val="28"/>
          <w:szCs w:val="28"/>
          <w:shd w:val="clear" w:color="auto" w:fill="FFFFFF"/>
          <w:lang w:val="ru-RU"/>
        </w:rPr>
        <w:t>і</w:t>
      </w:r>
      <w:r w:rsidRPr="00330D49">
        <w:rPr>
          <w:sz w:val="28"/>
          <w:szCs w:val="28"/>
          <w:shd w:val="clear" w:color="auto" w:fill="FFFFFF"/>
          <w:lang w:val="ru-RU"/>
        </w:rPr>
        <w:t xml:space="preserve"> гаранті</w:t>
      </w:r>
      <w:r w:rsidR="0046433A">
        <w:rPr>
          <w:sz w:val="28"/>
          <w:szCs w:val="28"/>
          <w:shd w:val="clear" w:color="auto" w:fill="FFFFFF"/>
          <w:lang w:val="ru-RU"/>
        </w:rPr>
        <w:t>ї</w:t>
      </w:r>
      <w:r w:rsidRPr="00330D49">
        <w:rPr>
          <w:sz w:val="28"/>
          <w:szCs w:val="28"/>
          <w:shd w:val="clear" w:color="auto" w:fill="FFFFFF"/>
          <w:lang w:val="ru-RU"/>
        </w:rPr>
        <w:t xml:space="preserve"> прав людини; </w:t>
      </w:r>
      <w:r w:rsidR="00F43654">
        <w:rPr>
          <w:sz w:val="28"/>
          <w:szCs w:val="28"/>
          <w:shd w:val="clear" w:color="auto" w:fill="FFFFFF"/>
          <w:lang w:val="ru-RU"/>
        </w:rPr>
        <w:t xml:space="preserve">                  </w:t>
      </w:r>
      <w:r w:rsidRPr="00330D49">
        <w:rPr>
          <w:sz w:val="28"/>
          <w:szCs w:val="28"/>
          <w:shd w:val="clear" w:color="auto" w:fill="FFFFFF"/>
          <w:lang w:val="ru-RU"/>
        </w:rPr>
        <w:t>3) опрацьовано весь комплекс науково-монографічного базису та запропоновано  авторське визначення даного правового інституту.</w:t>
      </w:r>
    </w:p>
    <w:p w:rsidR="00571E79" w:rsidRPr="00330D49" w:rsidRDefault="007320B3" w:rsidP="00254C38">
      <w:pPr>
        <w:spacing w:line="360" w:lineRule="auto"/>
        <w:ind w:left="-113" w:firstLine="425"/>
        <w:jc w:val="both"/>
        <w:rPr>
          <w:sz w:val="28"/>
          <w:szCs w:val="28"/>
          <w:shd w:val="clear" w:color="auto" w:fill="FFFFFF"/>
          <w:lang w:val="ru-RU"/>
        </w:rPr>
      </w:pPr>
      <w:r w:rsidRPr="00330D49">
        <w:rPr>
          <w:sz w:val="28"/>
          <w:szCs w:val="28"/>
          <w:shd w:val="clear" w:color="auto" w:fill="FFFFFF"/>
          <w:lang w:val="ru-RU"/>
        </w:rPr>
        <w:t xml:space="preserve">В дисертації висвітлено всю сегментарну змістовність ключових, нормативно-правових інструментів гарантування недоторканності правосуб’єктності кожного індивіда в особі законодавчих можливостей самозахисту прав людини, а також максимально деталізованого використання судових і альтернативних способів вирішення спорів. По-перше, комбіновано досліджено теоретично-практичну проблематику меж необхідної оборони та крайньої необхідності з використанням </w:t>
      </w:r>
      <w:r w:rsidRPr="00330D49">
        <w:rPr>
          <w:sz w:val="28"/>
          <w:szCs w:val="28"/>
          <w:shd w:val="clear" w:color="auto" w:fill="FFFFFF"/>
          <w:lang w:val="ru-RU"/>
        </w:rPr>
        <w:lastRenderedPageBreak/>
        <w:t xml:space="preserve">конкретних прикладів судової практики Верховного Суду. По-друге, засоби захисту прав людини розподілено на декілька окремих груп за критерієм суб’єктності та юрисдикції. Фактор суб’єкта проілюстрований такими підгрупами: а) зовнішній (міжнародний) суб’єкт – здебільшого йдеться про міждержавні, глобалізаційні організації регіонального та/або світового рівня: Організація Об’єднаних Націй, Рада Безпеки ООН, Міжнародний суд ООН, Рада Європи, Європейський </w:t>
      </w:r>
      <w:r w:rsidR="00F43654">
        <w:rPr>
          <w:sz w:val="28"/>
          <w:szCs w:val="28"/>
          <w:shd w:val="clear" w:color="auto" w:fill="FFFFFF"/>
          <w:lang w:val="ru-RU"/>
        </w:rPr>
        <w:t>С</w:t>
      </w:r>
      <w:r w:rsidRPr="00330D49">
        <w:rPr>
          <w:sz w:val="28"/>
          <w:szCs w:val="28"/>
          <w:shd w:val="clear" w:color="auto" w:fill="FFFFFF"/>
          <w:lang w:val="ru-RU"/>
        </w:rPr>
        <w:t>уд з прав людини; б) внутрішні</w:t>
      </w:r>
      <w:r w:rsidR="00D60B89">
        <w:rPr>
          <w:sz w:val="28"/>
          <w:szCs w:val="28"/>
          <w:shd w:val="clear" w:color="auto" w:fill="FFFFFF"/>
          <w:lang w:val="ru-RU"/>
        </w:rPr>
        <w:t xml:space="preserve">й (загальнодержавний) суб’єкт – </w:t>
      </w:r>
      <w:r w:rsidRPr="00330D49">
        <w:rPr>
          <w:sz w:val="28"/>
          <w:szCs w:val="28"/>
          <w:shd w:val="clear" w:color="auto" w:fill="FFFFFF"/>
          <w:lang w:val="ru-RU"/>
        </w:rPr>
        <w:t>сфера відповідальності законодавчої, виконавчої, судової влади та уповноважених посадовців різних рівнів владного впливу. В свою чергу, юрисдикційний осередок охоплює цілу низку позасудових способів вирішення спорів, зокрема: медіація, міжнародний комерційний арбітраж, третейський суд, омбудсман, нотаріат, відновне правосуддя в кримінальному процесі тощо</w:t>
      </w:r>
      <w:r w:rsidR="00D60B89">
        <w:rPr>
          <w:sz w:val="28"/>
          <w:szCs w:val="28"/>
          <w:shd w:val="clear" w:color="auto" w:fill="FFFFFF"/>
          <w:lang w:val="ru-RU"/>
        </w:rPr>
        <w:t>. А також</w:t>
      </w:r>
      <w:r w:rsidRPr="00330D49">
        <w:rPr>
          <w:sz w:val="28"/>
          <w:szCs w:val="28"/>
          <w:shd w:val="clear" w:color="auto" w:fill="FFFFFF"/>
          <w:lang w:val="ru-RU"/>
        </w:rPr>
        <w:t xml:space="preserve"> суди, інститут присяжних, Європейський </w:t>
      </w:r>
      <w:r w:rsidR="00F43654">
        <w:rPr>
          <w:sz w:val="28"/>
          <w:szCs w:val="28"/>
          <w:shd w:val="clear" w:color="auto" w:fill="FFFFFF"/>
          <w:lang w:val="ru-RU"/>
        </w:rPr>
        <w:t>С</w:t>
      </w:r>
      <w:r w:rsidRPr="00330D49">
        <w:rPr>
          <w:sz w:val="28"/>
          <w:szCs w:val="28"/>
          <w:shd w:val="clear" w:color="auto" w:fill="FFFFFF"/>
          <w:lang w:val="ru-RU"/>
        </w:rPr>
        <w:t xml:space="preserve">уд з прав людини як класичний засіб захисту прав людини. </w:t>
      </w:r>
    </w:p>
    <w:p w:rsidR="00571E79" w:rsidRPr="00330D49" w:rsidRDefault="007320B3" w:rsidP="00254C38">
      <w:pPr>
        <w:widowControl w:val="0"/>
        <w:spacing w:line="360" w:lineRule="auto"/>
        <w:ind w:left="-113" w:firstLine="425"/>
        <w:jc w:val="both"/>
        <w:rPr>
          <w:sz w:val="28"/>
          <w:szCs w:val="28"/>
          <w:shd w:val="clear" w:color="auto" w:fill="FFFFFF"/>
          <w:lang w:val="ru-RU"/>
        </w:rPr>
      </w:pPr>
      <w:r w:rsidRPr="00330D49">
        <w:rPr>
          <w:sz w:val="28"/>
          <w:szCs w:val="28"/>
          <w:shd w:val="clear" w:color="auto" w:fill="FFFFFF"/>
          <w:lang w:val="ru-RU"/>
        </w:rPr>
        <w:t xml:space="preserve">Класифікаційно-типологічний підрозділ дисертаційного пошуку  – це ще один значний за обсягом комплекс, який допоміг системно згенерувати покрокову періодичність дослідницьких завдань юридичних гарантій прав людини. Дисертант, аналізуючи об’єктну класифікацію предмета дослідження, беручи до уваги його плюралістичність, цілеспрямовано розмежував окреслену інституційну проблематику на самостійні напрями студіювання в структурних парадигмах єдиного цілого: а) гарантії прав людини; б) юридичні гарантії прав людини. Автор опрацював широкий діапазон критеріїв поділу згаданих вище системних складових за авторством  О. Зайчука, М. Кельмана, В. Котюка,  С. Лінецького, І. Магновського,  Н. Оніщенко, Н. Пархоменко, О. Петришина та запропонував власну, авторську класифікацію гарантій прав людини, а також юридичних гарантій прав людини. Крім того, дослідницький масив висновків фахово допоміг відповісти на одне із фундаментальних питань, яке стосується функціонального місця юридичних гарантій у системі гарантій прав людини. </w:t>
      </w:r>
    </w:p>
    <w:p w:rsidR="00571E79" w:rsidRPr="00330D49" w:rsidRDefault="007320B3" w:rsidP="00254C38">
      <w:pPr>
        <w:spacing w:line="360" w:lineRule="auto"/>
        <w:ind w:left="-113" w:firstLine="425"/>
        <w:jc w:val="both"/>
        <w:rPr>
          <w:sz w:val="28"/>
          <w:szCs w:val="28"/>
          <w:shd w:val="clear" w:color="auto" w:fill="FFFFFF"/>
          <w:lang w:val="ru-RU"/>
        </w:rPr>
      </w:pPr>
      <w:r w:rsidRPr="00330D49">
        <w:rPr>
          <w:sz w:val="28"/>
          <w:szCs w:val="28"/>
          <w:shd w:val="clear" w:color="auto" w:fill="FFFFFF"/>
          <w:lang w:val="ru-RU"/>
        </w:rPr>
        <w:t xml:space="preserve">В дисертації на конкретних, тематично-практичних прикладах було досліджено сучасну тенденцію до зближення основних постулатів загального та континентального права, зокрема в частині доктринальних джерел права. Йдеться </w:t>
      </w:r>
      <w:r w:rsidRPr="00330D49">
        <w:rPr>
          <w:sz w:val="28"/>
          <w:szCs w:val="28"/>
          <w:shd w:val="clear" w:color="auto" w:fill="FFFFFF"/>
          <w:lang w:val="ru-RU"/>
        </w:rPr>
        <w:lastRenderedPageBreak/>
        <w:t xml:space="preserve">про те, що в межах юрисдикційого простору англійського права поступово зростає питома вага регулятивного впливу нормативно-правових актів, а країни, які традиційно відносимо до романо-германської правової системи, планомірно запозичують судовий прецедент. </w:t>
      </w:r>
    </w:p>
    <w:p w:rsidR="00571E79" w:rsidRDefault="00D60B89" w:rsidP="00254C38">
      <w:pPr>
        <w:spacing w:line="360" w:lineRule="auto"/>
        <w:ind w:left="-113" w:firstLine="425"/>
        <w:jc w:val="both"/>
        <w:rPr>
          <w:sz w:val="28"/>
          <w:szCs w:val="28"/>
          <w:shd w:val="clear" w:color="auto" w:fill="FFFFFF"/>
        </w:rPr>
      </w:pPr>
      <w:r>
        <w:rPr>
          <w:sz w:val="28"/>
          <w:szCs w:val="28"/>
          <w:shd w:val="clear" w:color="auto" w:fill="FFFFFF"/>
          <w:lang w:val="ru-RU"/>
        </w:rPr>
        <w:t>Дисертант</w:t>
      </w:r>
      <w:r w:rsidR="007320B3" w:rsidRPr="00330D49">
        <w:rPr>
          <w:sz w:val="28"/>
          <w:szCs w:val="28"/>
          <w:shd w:val="clear" w:color="auto" w:fill="FFFFFF"/>
          <w:lang w:val="ru-RU"/>
        </w:rPr>
        <w:t xml:space="preserve"> дослідив проблематику юридичних гарантій прав людини в межах територіального відання англійського та американського права за практичним прикладом Сполученого Королівства Великої Британії та Північної Ірландії, а також Сполучених Штатів Америки. На основі аналізу  Закону Великої Британії про права людини 1998 року з’ясовано охоронно-захисний рівень таких прав людини, як право на життя; право на свободу та безпеку; право на справедливий суд; повага до особистого, сімейного життя, листування; свобода вираження поглядів; право на одруження та створення сім’ї; право на освіту. Крім того,  ґрунтовно опрацьовано Закон Великої Британії про рівність від 2010 року, який за системоутворюючими ознаками є кодифікованим актом та регулює актуальні питання протидії дискримінаційним чинникам за  такими критеріями: вік; інвалід</w:t>
      </w:r>
      <w:r>
        <w:rPr>
          <w:sz w:val="28"/>
          <w:szCs w:val="28"/>
          <w:shd w:val="clear" w:color="auto" w:fill="FFFFFF"/>
          <w:lang w:val="ru-RU"/>
        </w:rPr>
        <w:t>ність; стать, зміна статі; шлюб;</w:t>
      </w:r>
      <w:r w:rsidR="007320B3" w:rsidRPr="00330D49">
        <w:rPr>
          <w:sz w:val="28"/>
          <w:szCs w:val="28"/>
          <w:shd w:val="clear" w:color="auto" w:fill="FFFFFF"/>
          <w:lang w:val="ru-RU"/>
        </w:rPr>
        <w:t xml:space="preserve"> цивільне партнерство; вагітність, материнство; раса, колір шкіри, етнічне та національне походження; релігія, віра; сексуальна орієнтація. В контексті політико-правових процесів, які справляють істотний вплив на міжнародний та національний порядок денний стратегічного державотворення Сполученого Королівства Великої Британії та Північної Ірландії, досліджено проблематику </w:t>
      </w:r>
      <w:r w:rsidR="007320B3">
        <w:rPr>
          <w:sz w:val="28"/>
          <w:szCs w:val="28"/>
          <w:shd w:val="clear" w:color="auto" w:fill="FFFFFF"/>
          <w:lang w:val="en-US"/>
        </w:rPr>
        <w:t>Brexit</w:t>
      </w:r>
      <w:r w:rsidR="007320B3" w:rsidRPr="00330D49">
        <w:rPr>
          <w:sz w:val="28"/>
          <w:szCs w:val="28"/>
          <w:shd w:val="clear" w:color="auto" w:fill="FFFFFF"/>
          <w:lang w:val="ru-RU"/>
        </w:rPr>
        <w:t xml:space="preserve"> та її безпосередній зв’язок з проблематикою  </w:t>
      </w:r>
      <w:r w:rsidR="007320B3">
        <w:rPr>
          <w:sz w:val="28"/>
          <w:szCs w:val="28"/>
          <w:shd w:val="clear" w:color="auto" w:fill="FFFFFF"/>
          <w:lang w:val="en-US"/>
        </w:rPr>
        <w:t xml:space="preserve">прав людини. </w:t>
      </w:r>
    </w:p>
    <w:p w:rsidR="00571E79" w:rsidRPr="00330D49" w:rsidRDefault="007320B3" w:rsidP="00254C38">
      <w:pPr>
        <w:spacing w:line="360" w:lineRule="auto"/>
        <w:ind w:left="-113" w:firstLine="425"/>
        <w:jc w:val="both"/>
        <w:rPr>
          <w:sz w:val="28"/>
          <w:szCs w:val="28"/>
          <w:shd w:val="clear" w:color="auto" w:fill="FFFFFF"/>
          <w:lang w:val="ru-RU"/>
        </w:rPr>
      </w:pPr>
      <w:r w:rsidRPr="00330D49">
        <w:rPr>
          <w:sz w:val="28"/>
          <w:szCs w:val="28"/>
          <w:shd w:val="clear" w:color="auto" w:fill="FFFFFF"/>
          <w:lang w:val="ru-RU"/>
        </w:rPr>
        <w:t xml:space="preserve">Значна увага приділяється питанням  реалізації юридичних гарантій прав людини з урахуванням сучасних реалій Сполучених Штатів Америки. Дисертант проаналізував такі загрози юридичним гарантіям прав людини у США, як: а) порушення представниками влади особистісних прав людини: незаконне прослуховування телефонних розмов, перлюстрація електронного листування з боку Національного агентства безпеки; б) непоодинокі випадки расизму, дискримінаційні прояви щодо афроамериканців; в) перевищення влади, службових повноважень та надмірне, неспівмірне застосування зброї, спеціальних засобів уповноваженими </w:t>
      </w:r>
      <w:r w:rsidRPr="00330D49">
        <w:rPr>
          <w:sz w:val="28"/>
          <w:szCs w:val="28"/>
          <w:shd w:val="clear" w:color="auto" w:fill="FFFFFF"/>
          <w:lang w:val="ru-RU"/>
        </w:rPr>
        <w:lastRenderedPageBreak/>
        <w:t>співробітниками правоохоронних органів. Такі випадки свідчать про необхідність реформування правоохоронного сектора, зокрема національної поліції США.</w:t>
      </w:r>
    </w:p>
    <w:p w:rsidR="00571E79" w:rsidRPr="00330D49" w:rsidRDefault="007320B3" w:rsidP="00254C38">
      <w:pPr>
        <w:spacing w:line="360" w:lineRule="auto"/>
        <w:ind w:left="-113" w:firstLine="425"/>
        <w:jc w:val="both"/>
        <w:rPr>
          <w:sz w:val="28"/>
          <w:szCs w:val="28"/>
          <w:shd w:val="clear" w:color="auto" w:fill="FFFFFF"/>
          <w:lang w:val="ru-RU"/>
        </w:rPr>
      </w:pPr>
      <w:r w:rsidRPr="00330D49">
        <w:rPr>
          <w:sz w:val="28"/>
          <w:szCs w:val="28"/>
          <w:shd w:val="clear" w:color="auto" w:fill="FFFFFF"/>
          <w:lang w:val="ru-RU"/>
        </w:rPr>
        <w:t>На прикладі таких країн романо-германської правової сім’ї, як Федеративна Республіка Німеччина, Королівство</w:t>
      </w:r>
      <w:r w:rsidR="00D60B89">
        <w:rPr>
          <w:sz w:val="28"/>
          <w:szCs w:val="28"/>
          <w:shd w:val="clear" w:color="auto" w:fill="FFFFFF"/>
          <w:lang w:val="ru-RU"/>
        </w:rPr>
        <w:t xml:space="preserve"> Бельгії, Французька Республіка</w:t>
      </w:r>
      <w:r w:rsidRPr="00330D49">
        <w:rPr>
          <w:sz w:val="28"/>
          <w:szCs w:val="28"/>
          <w:shd w:val="clear" w:color="auto" w:fill="FFFFFF"/>
          <w:lang w:val="ru-RU"/>
        </w:rPr>
        <w:t xml:space="preserve"> та інших дер</w:t>
      </w:r>
      <w:r w:rsidR="00D60B89">
        <w:rPr>
          <w:sz w:val="28"/>
          <w:szCs w:val="28"/>
          <w:shd w:val="clear" w:color="auto" w:fill="FFFFFF"/>
          <w:lang w:val="ru-RU"/>
        </w:rPr>
        <w:t>жав– членів Європейського Союзу</w:t>
      </w:r>
      <w:r w:rsidRPr="00330D49">
        <w:rPr>
          <w:sz w:val="28"/>
          <w:szCs w:val="28"/>
          <w:shd w:val="clear" w:color="auto" w:fill="FFFFFF"/>
          <w:lang w:val="ru-RU"/>
        </w:rPr>
        <w:t xml:space="preserve"> досліджено  випадки порушення прав людини крізь призму норм Європейської конвенції про захист прав людини і основоположних свобод в контексті прецедентної практики Європейського </w:t>
      </w:r>
      <w:r w:rsidR="00F43654">
        <w:rPr>
          <w:sz w:val="28"/>
          <w:szCs w:val="28"/>
          <w:shd w:val="clear" w:color="auto" w:fill="FFFFFF"/>
          <w:lang w:val="ru-RU"/>
        </w:rPr>
        <w:t>С</w:t>
      </w:r>
      <w:r w:rsidRPr="00330D49">
        <w:rPr>
          <w:sz w:val="28"/>
          <w:szCs w:val="28"/>
          <w:shd w:val="clear" w:color="auto" w:fill="FFFFFF"/>
          <w:lang w:val="ru-RU"/>
        </w:rPr>
        <w:t>уду з прав людини. Дисертант на ілюстраційному прикладі рішення ЄСПЛ у справі «Габріель Вебер і Цезар Річард Саравія</w:t>
      </w:r>
      <w:r>
        <w:rPr>
          <w:sz w:val="28"/>
          <w:szCs w:val="28"/>
          <w:shd w:val="clear" w:color="auto" w:fill="FFFFFF"/>
          <w:lang w:val="en-US"/>
        </w:rPr>
        <w:t> </w:t>
      </w:r>
      <w:r w:rsidRPr="00330D49">
        <w:rPr>
          <w:sz w:val="28"/>
          <w:szCs w:val="28"/>
          <w:shd w:val="clear" w:color="auto" w:fill="FFFFFF"/>
          <w:lang w:val="ru-RU"/>
        </w:rPr>
        <w:t>проти Німеччини» від 29.06.06 висвітлив актуальні питання дотримання ФРН, як відповідачем по справі, таких прав людини: недоторканність приватного життя та кореспонденції; порушення свободи преси; право на ефективний засіб юридичного захисту. Прецедентність рішень ЄСПЛ у справах С.А.С. проти Франції від 01.07.14, Белкасемі та Оусар проти Бельгії від 11.07.17, Дакір проти Бельгії від 11.07.17, демонструє проблематику мультикультуралізму, гендерної рівності, релігійного паритету, оскільки заявницями були жінки, які сповідують іслам, а обставини перерахованих справ стосуються нормативних заборон законодавців Франції та Бельгії носити одяг, який закриває обличчя людини. В даному випадку під таку імперативність законодавчих норм потрапив традиційний одяг мусульман, а саме паранджа (бурка) та нікаб. Заявниці стверджували, що відносно них було порушено низку конвенційних прав людини: право на повагу до приватного життя; право на свободу вияву своєї релігії чи переконань; право на свободу вираження поглядів; право на свободу асоціацій, а також</w:t>
      </w:r>
      <w:r w:rsidR="00D60B89">
        <w:rPr>
          <w:sz w:val="28"/>
          <w:szCs w:val="28"/>
          <w:shd w:val="clear" w:color="auto" w:fill="FFFFFF"/>
          <w:lang w:val="ru-RU"/>
        </w:rPr>
        <w:t>,</w:t>
      </w:r>
      <w:r w:rsidRPr="00330D49">
        <w:rPr>
          <w:sz w:val="28"/>
          <w:szCs w:val="28"/>
          <w:shd w:val="clear" w:color="auto" w:fill="FFFFFF"/>
          <w:lang w:val="ru-RU"/>
        </w:rPr>
        <w:t xml:space="preserve"> що мали місце принизливе поводження з ними та дискримінація за такими ознаками, як стать, релігія, етнічне походження. </w:t>
      </w:r>
    </w:p>
    <w:p w:rsidR="00571E79" w:rsidRPr="00330D49" w:rsidRDefault="007320B3" w:rsidP="00254C38">
      <w:pPr>
        <w:spacing w:line="360" w:lineRule="auto"/>
        <w:ind w:left="-113" w:firstLine="425"/>
        <w:jc w:val="both"/>
        <w:rPr>
          <w:sz w:val="28"/>
          <w:szCs w:val="28"/>
          <w:shd w:val="clear" w:color="auto" w:fill="FFFFFF"/>
          <w:lang w:val="ru-RU"/>
        </w:rPr>
      </w:pPr>
      <w:r w:rsidRPr="00330D49">
        <w:rPr>
          <w:sz w:val="28"/>
          <w:szCs w:val="28"/>
          <w:shd w:val="clear" w:color="auto" w:fill="FFFFFF"/>
          <w:lang w:val="ru-RU"/>
        </w:rPr>
        <w:t xml:space="preserve">Дослідницький компаративізм дав змогу автору на основі принципів поміркованості, своєчасності, правової акультурації та інтерференції, аналізу доктрини права, позиційних думок правників-практиків дослідити специфіку  дискурсу щодо повноцінної імплементації класичного судового прецеденту в юрисдикційну площину національного права та висловити власні </w:t>
      </w:r>
      <w:r w:rsidR="00D60B89">
        <w:rPr>
          <w:sz w:val="28"/>
          <w:szCs w:val="28"/>
          <w:shd w:val="clear" w:color="auto" w:fill="FFFFFF"/>
          <w:lang w:val="ru-RU"/>
        </w:rPr>
        <w:t>запобіжні заходи</w:t>
      </w:r>
      <w:r w:rsidRPr="00330D49">
        <w:rPr>
          <w:sz w:val="28"/>
          <w:szCs w:val="28"/>
          <w:shd w:val="clear" w:color="auto" w:fill="FFFFFF"/>
          <w:lang w:val="ru-RU"/>
        </w:rPr>
        <w:t xml:space="preserve"> щодо такого кроку. </w:t>
      </w:r>
    </w:p>
    <w:p w:rsidR="00571E79" w:rsidRPr="00330D49" w:rsidRDefault="007320B3" w:rsidP="00254C38">
      <w:pPr>
        <w:spacing w:line="360" w:lineRule="auto"/>
        <w:ind w:left="-113" w:firstLine="425"/>
        <w:jc w:val="both"/>
        <w:rPr>
          <w:sz w:val="28"/>
          <w:szCs w:val="28"/>
          <w:shd w:val="clear" w:color="auto" w:fill="FFFFFF"/>
          <w:lang w:val="ru-RU"/>
        </w:rPr>
      </w:pPr>
      <w:r w:rsidRPr="00330D49">
        <w:rPr>
          <w:sz w:val="28"/>
          <w:szCs w:val="28"/>
          <w:shd w:val="clear" w:color="auto" w:fill="FFFFFF"/>
          <w:lang w:val="ru-RU"/>
        </w:rPr>
        <w:lastRenderedPageBreak/>
        <w:t xml:space="preserve">В роботі розкрито ключові питання інституту альтернативних методів вирішення спорів в Україні. Нині національний законодавець передбачає такі правозастосовні можливості АВС, як: медіація; суд присяжних; третейський розгляд; досудовий (претензійний) порядок вирішення спорів; позасудові, примирні процедури у приватноправових спорах; процедура примирення потерпілого з підозрюваним (обвинуваченим); оформлення учасниками дорожньо-транспортної пригоди Європротоколу. Однак, на думку автора, в рамках реформування судової гілки влади потрібно структуровано вибудовувати повноцінну, комплексну інфраструктуру альтернативних способів вирішення спорів. </w:t>
      </w:r>
    </w:p>
    <w:p w:rsidR="00571E79" w:rsidRPr="00330D49" w:rsidRDefault="007320B3" w:rsidP="00254C38">
      <w:pPr>
        <w:spacing w:line="360" w:lineRule="auto"/>
        <w:ind w:left="-113" w:firstLine="425"/>
        <w:jc w:val="both"/>
        <w:rPr>
          <w:sz w:val="28"/>
          <w:szCs w:val="28"/>
          <w:shd w:val="clear" w:color="auto" w:fill="FFFFFF"/>
          <w:lang w:val="ru-RU"/>
        </w:rPr>
      </w:pPr>
      <w:r w:rsidRPr="00330D49">
        <w:rPr>
          <w:sz w:val="28"/>
          <w:szCs w:val="28"/>
          <w:shd w:val="clear" w:color="auto" w:fill="FFFFFF"/>
          <w:lang w:val="ru-RU"/>
        </w:rPr>
        <w:t>На підставі проведеного дослідження, запропоновано такі шляхи та методи  удосконалення юридичних гарантій прав людини в Україні, як: 1) стратегічним завданням державної влади є відновлення довіри до суду як інституції та суддів як її уповноважених представників; 2) активна але поміркована реалізація діючих та поступове запровадження таких новітніх засобі альтернативного вирішення спорів, як: медіація; переговори; примирення (човников</w:t>
      </w:r>
      <w:r w:rsidR="00D60B89">
        <w:rPr>
          <w:sz w:val="28"/>
          <w:szCs w:val="28"/>
          <w:shd w:val="clear" w:color="auto" w:fill="FFFFFF"/>
          <w:lang w:val="ru-RU"/>
        </w:rPr>
        <w:t>а дипломатія); негоціація; консо</w:t>
      </w:r>
      <w:r w:rsidRPr="00330D49">
        <w:rPr>
          <w:sz w:val="28"/>
          <w:szCs w:val="28"/>
          <w:shd w:val="clear" w:color="auto" w:fill="FFFFFF"/>
          <w:lang w:val="ru-RU"/>
        </w:rPr>
        <w:t>ліація, фасилітація. Законодавцю, необхідно рекомендувати прийняти спеціалізований Закон України «Про медіацію»; 3) в рамках підвищення законодавчої ефективності нормативно-правових актів, максимальної мінімізації негативних наслідків невиправданого нормативно-законодавчого динамізму, протидії контрпродуктивній коліз</w:t>
      </w:r>
      <w:r w:rsidR="00D60B89">
        <w:rPr>
          <w:sz w:val="28"/>
          <w:szCs w:val="28"/>
          <w:shd w:val="clear" w:color="auto" w:fill="FFFFFF"/>
          <w:lang w:val="ru-RU"/>
        </w:rPr>
        <w:t>ійності норм права, законодавцю</w:t>
      </w:r>
      <w:r w:rsidRPr="00330D49">
        <w:rPr>
          <w:sz w:val="28"/>
          <w:szCs w:val="28"/>
          <w:shd w:val="clear" w:color="auto" w:fill="FFFFFF"/>
          <w:lang w:val="ru-RU"/>
        </w:rPr>
        <w:t xml:space="preserve"> необхідно рекомендувати</w:t>
      </w:r>
      <w:r w:rsidR="00D60B89">
        <w:rPr>
          <w:sz w:val="28"/>
          <w:szCs w:val="28"/>
          <w:shd w:val="clear" w:color="auto" w:fill="FFFFFF"/>
          <w:lang w:val="ru-RU"/>
        </w:rPr>
        <w:t xml:space="preserve"> та</w:t>
      </w:r>
      <w:r w:rsidRPr="00330D49">
        <w:rPr>
          <w:sz w:val="28"/>
          <w:szCs w:val="28"/>
          <w:shd w:val="clear" w:color="auto" w:fill="FFFFFF"/>
          <w:lang w:val="ru-RU"/>
        </w:rPr>
        <w:t xml:space="preserve"> затвердити «Концепцію моніторингу нормативно-правових актів»</w:t>
      </w:r>
      <w:r w:rsidR="00D60B89">
        <w:rPr>
          <w:sz w:val="28"/>
          <w:szCs w:val="28"/>
          <w:shd w:val="clear" w:color="auto" w:fill="FFFFFF"/>
          <w:lang w:val="ru-RU"/>
        </w:rPr>
        <w:t>,</w:t>
      </w:r>
      <w:r w:rsidRPr="00330D49">
        <w:rPr>
          <w:sz w:val="28"/>
          <w:szCs w:val="28"/>
          <w:shd w:val="clear" w:color="auto" w:fill="FFFFFF"/>
          <w:lang w:val="ru-RU"/>
        </w:rPr>
        <w:t xml:space="preserve"> прийняти Закон України «Про нормативно-правові акти», які визначатимуть процедурні вимоги для проведення експертного моніторингу діючих законодавчих актів та суспільно-корисних законопроектів; 4) внести до ст. 93 Конституції України відповідні зміни, які будуть націлені на закріплення за народом України статусу суб’єкта законодавчої ініці</w:t>
      </w:r>
      <w:r w:rsidR="00D60B89">
        <w:rPr>
          <w:sz w:val="28"/>
          <w:szCs w:val="28"/>
          <w:shd w:val="clear" w:color="auto" w:fill="FFFFFF"/>
          <w:lang w:val="ru-RU"/>
        </w:rPr>
        <w:t>ативи. Рекомендуємо законодавцю</w:t>
      </w:r>
      <w:r w:rsidRPr="00330D49">
        <w:rPr>
          <w:sz w:val="28"/>
          <w:szCs w:val="28"/>
          <w:shd w:val="clear" w:color="auto" w:fill="FFFFFF"/>
          <w:lang w:val="ru-RU"/>
        </w:rPr>
        <w:t xml:space="preserve"> прийняти окремий Закон України «Про місцеві референдуми за народною ініціативою».  </w:t>
      </w:r>
    </w:p>
    <w:p w:rsidR="00571E79" w:rsidRPr="00330D49" w:rsidRDefault="007320B3" w:rsidP="00254C38">
      <w:pPr>
        <w:spacing w:line="360" w:lineRule="auto"/>
        <w:ind w:left="-113" w:firstLine="425"/>
        <w:jc w:val="both"/>
        <w:rPr>
          <w:sz w:val="28"/>
          <w:szCs w:val="28"/>
          <w:shd w:val="clear" w:color="auto" w:fill="FFFFFF"/>
          <w:lang w:val="ru-RU"/>
        </w:rPr>
      </w:pPr>
      <w:r w:rsidRPr="00330D49">
        <w:rPr>
          <w:b/>
          <w:bCs/>
          <w:sz w:val="28"/>
          <w:szCs w:val="28"/>
          <w:shd w:val="clear" w:color="auto" w:fill="FFFFFF"/>
          <w:lang w:val="ru-RU"/>
        </w:rPr>
        <w:t>Ключові слова:</w:t>
      </w:r>
      <w:r w:rsidRPr="00330D49">
        <w:rPr>
          <w:sz w:val="28"/>
          <w:szCs w:val="28"/>
          <w:shd w:val="clear" w:color="auto" w:fill="FFFFFF"/>
          <w:lang w:val="ru-RU"/>
        </w:rPr>
        <w:t xml:space="preserve"> права людини, гарантії прав людини, юридичні гарантії, методологія, метод дослідження, компаративізм, механізм забезпечення юридичних </w:t>
      </w:r>
      <w:r w:rsidRPr="00330D49">
        <w:rPr>
          <w:sz w:val="28"/>
          <w:szCs w:val="28"/>
          <w:shd w:val="clear" w:color="auto" w:fill="FFFFFF"/>
          <w:lang w:val="ru-RU"/>
        </w:rPr>
        <w:lastRenderedPageBreak/>
        <w:t xml:space="preserve">гарантій прав людини, альтернативні способи вирішення спорів, суд, правова система, народовладдя, референдум, законодавча ініціатива. </w:t>
      </w:r>
    </w:p>
    <w:p w:rsidR="00571E79" w:rsidRDefault="00571E79" w:rsidP="00254C38">
      <w:pPr>
        <w:spacing w:line="360" w:lineRule="auto"/>
        <w:jc w:val="both"/>
        <w:rPr>
          <w:sz w:val="28"/>
          <w:szCs w:val="28"/>
          <w:shd w:val="clear" w:color="auto" w:fill="FFFFFF"/>
          <w:lang w:val="ru-RU"/>
        </w:rPr>
      </w:pPr>
    </w:p>
    <w:p w:rsidR="00254C38" w:rsidRPr="00330D49" w:rsidRDefault="00254C38" w:rsidP="00254C38">
      <w:pPr>
        <w:spacing w:line="360" w:lineRule="auto"/>
        <w:jc w:val="both"/>
        <w:rPr>
          <w:sz w:val="28"/>
          <w:szCs w:val="28"/>
          <w:shd w:val="clear" w:color="auto" w:fill="FFFFFF"/>
          <w:lang w:val="ru-RU"/>
        </w:rPr>
      </w:pPr>
    </w:p>
    <w:p w:rsidR="00571E79" w:rsidRPr="00330D49" w:rsidRDefault="00571E79">
      <w:pPr>
        <w:spacing w:line="360" w:lineRule="auto"/>
        <w:ind w:firstLine="425"/>
        <w:jc w:val="both"/>
        <w:rPr>
          <w:sz w:val="28"/>
          <w:szCs w:val="28"/>
          <w:shd w:val="clear" w:color="auto" w:fill="FFFFFF"/>
          <w:lang w:val="ru-RU"/>
        </w:rPr>
      </w:pPr>
    </w:p>
    <w:p w:rsidR="00571E79" w:rsidRPr="00330D49" w:rsidRDefault="007320B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imes New Roman" w:eastAsia="Times New Roman" w:hAnsi="Times New Roman" w:cs="Times New Roman"/>
          <w:b/>
          <w:bCs/>
          <w:sz w:val="28"/>
          <w:szCs w:val="28"/>
          <w:shd w:val="clear" w:color="auto" w:fill="FFFFFF"/>
          <w:lang w:val="ru-RU"/>
        </w:rPr>
      </w:pPr>
      <w:r w:rsidRPr="00330D49">
        <w:rPr>
          <w:rFonts w:ascii="Times New Roman" w:hAnsi="Times New Roman"/>
          <w:b/>
          <w:bCs/>
          <w:sz w:val="28"/>
          <w:szCs w:val="28"/>
          <w:shd w:val="clear" w:color="auto" w:fill="FFFFFF"/>
          <w:lang w:val="ru-RU"/>
        </w:rPr>
        <w:t>СПИСОК ПУБЛІКАЦІЙ ЗДОБУВАЧА ЗА ТЕМОЮ ДИСЕРТАЦІЇ</w:t>
      </w:r>
    </w:p>
    <w:p w:rsidR="00571E79" w:rsidRPr="00330D49" w:rsidRDefault="007320B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425"/>
        <w:jc w:val="center"/>
        <w:rPr>
          <w:rFonts w:ascii="Times New Roman" w:eastAsia="Times New Roman" w:hAnsi="Times New Roman" w:cs="Times New Roman"/>
          <w:b/>
          <w:bCs/>
          <w:i/>
          <w:iCs/>
          <w:sz w:val="28"/>
          <w:szCs w:val="28"/>
          <w:shd w:val="clear" w:color="auto" w:fill="FFFFFF"/>
          <w:lang w:val="ru-RU"/>
        </w:rPr>
      </w:pPr>
      <w:r w:rsidRPr="00330D49">
        <w:rPr>
          <w:rFonts w:ascii="Times New Roman" w:hAnsi="Times New Roman"/>
          <w:b/>
          <w:bCs/>
          <w:i/>
          <w:iCs/>
          <w:sz w:val="28"/>
          <w:szCs w:val="28"/>
          <w:shd w:val="clear" w:color="auto" w:fill="FFFFFF"/>
          <w:lang w:val="ru-RU"/>
        </w:rPr>
        <w:t>Наукові праці, в яких опубліковані основні наукові результати дисертації:</w:t>
      </w:r>
    </w:p>
    <w:p w:rsidR="00571E79" w:rsidRPr="00D60B89" w:rsidRDefault="007320B3">
      <w:pPr>
        <w:pStyle w:val="A5"/>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before="0" w:line="360" w:lineRule="auto"/>
        <w:ind w:firstLine="425"/>
        <w:jc w:val="both"/>
        <w:rPr>
          <w:rFonts w:ascii="Times New Roman" w:eastAsia="Times New Roman" w:hAnsi="Times New Roman" w:cs="Times New Roman"/>
          <w:sz w:val="28"/>
          <w:szCs w:val="28"/>
          <w:shd w:val="clear" w:color="auto" w:fill="FFFFFF"/>
          <w:lang w:val="ru-RU"/>
        </w:rPr>
      </w:pPr>
      <w:r w:rsidRPr="00330D49">
        <w:rPr>
          <w:rFonts w:ascii="Times New Roman" w:hAnsi="Times New Roman"/>
          <w:sz w:val="28"/>
          <w:szCs w:val="28"/>
          <w:shd w:val="clear" w:color="auto" w:fill="FFFFFF"/>
          <w:lang w:val="ru-RU"/>
        </w:rPr>
        <w:t>1.Новіцький</w:t>
      </w:r>
      <w:r>
        <w:rPr>
          <w:rFonts w:ascii="Times New Roman" w:hAnsi="Times New Roman"/>
          <w:sz w:val="28"/>
          <w:szCs w:val="28"/>
          <w:shd w:val="clear" w:color="auto" w:fill="FFFFFF"/>
        </w:rPr>
        <w:t> </w:t>
      </w:r>
      <w:r w:rsidRPr="00330D49">
        <w:rPr>
          <w:rFonts w:ascii="Times New Roman" w:hAnsi="Times New Roman"/>
          <w:sz w:val="28"/>
          <w:szCs w:val="28"/>
          <w:shd w:val="clear" w:color="auto" w:fill="FFFFFF"/>
          <w:lang w:val="ru-RU"/>
        </w:rPr>
        <w:t xml:space="preserve">В.В. Охорона та захист прав людини в Україні. </w:t>
      </w:r>
      <w:r w:rsidRPr="00330D49">
        <w:rPr>
          <w:rFonts w:ascii="Times New Roman" w:hAnsi="Times New Roman"/>
          <w:i/>
          <w:iCs/>
          <w:sz w:val="28"/>
          <w:szCs w:val="28"/>
          <w:shd w:val="clear" w:color="auto" w:fill="FFFFFF"/>
          <w:lang w:val="ru-RU"/>
        </w:rPr>
        <w:t xml:space="preserve">Держава і право. </w:t>
      </w:r>
      <w:r w:rsidRPr="00330D49">
        <w:rPr>
          <w:rFonts w:ascii="Times New Roman" w:hAnsi="Times New Roman"/>
          <w:sz w:val="28"/>
          <w:szCs w:val="28"/>
          <w:shd w:val="clear" w:color="auto" w:fill="FFFFFF"/>
          <w:lang w:val="ru-RU"/>
        </w:rPr>
        <w:t xml:space="preserve">Сер. Юридичні науки. </w:t>
      </w:r>
      <w:r w:rsidRPr="00D60B89">
        <w:rPr>
          <w:rFonts w:ascii="Times New Roman" w:hAnsi="Times New Roman"/>
          <w:sz w:val="28"/>
          <w:szCs w:val="28"/>
          <w:shd w:val="clear" w:color="auto" w:fill="FFFFFF"/>
          <w:lang w:val="ru-RU"/>
        </w:rPr>
        <w:t>2016. Вип.</w:t>
      </w:r>
      <w:r>
        <w:rPr>
          <w:rFonts w:ascii="Times New Roman" w:hAnsi="Times New Roman"/>
          <w:sz w:val="28"/>
          <w:szCs w:val="28"/>
          <w:shd w:val="clear" w:color="auto" w:fill="FFFFFF"/>
        </w:rPr>
        <w:t> </w:t>
      </w:r>
      <w:r w:rsidRPr="00D60B89">
        <w:rPr>
          <w:rFonts w:ascii="Times New Roman" w:hAnsi="Times New Roman"/>
          <w:sz w:val="28"/>
          <w:szCs w:val="28"/>
          <w:shd w:val="clear" w:color="auto" w:fill="FFFFFF"/>
          <w:lang w:val="ru-RU"/>
        </w:rPr>
        <w:t>74. С.</w:t>
      </w:r>
      <w:r>
        <w:rPr>
          <w:rFonts w:ascii="Times New Roman" w:hAnsi="Times New Roman"/>
          <w:sz w:val="28"/>
          <w:szCs w:val="28"/>
          <w:shd w:val="clear" w:color="auto" w:fill="FFFFFF"/>
        </w:rPr>
        <w:t> </w:t>
      </w:r>
      <w:r w:rsidRPr="00D60B89">
        <w:rPr>
          <w:rFonts w:ascii="Times New Roman" w:hAnsi="Times New Roman"/>
          <w:sz w:val="28"/>
          <w:szCs w:val="28"/>
          <w:shd w:val="clear" w:color="auto" w:fill="FFFFFF"/>
          <w:lang w:val="ru-RU"/>
        </w:rPr>
        <w:t>39–49.</w:t>
      </w:r>
    </w:p>
    <w:p w:rsidR="00571E79" w:rsidRPr="00D60B89" w:rsidRDefault="007320B3">
      <w:pPr>
        <w:pStyle w:val="A5"/>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425"/>
        <w:jc w:val="both"/>
        <w:rPr>
          <w:rFonts w:ascii="Times New Roman" w:eastAsia="Times New Roman" w:hAnsi="Times New Roman" w:cs="Times New Roman"/>
          <w:sz w:val="28"/>
          <w:szCs w:val="28"/>
          <w:shd w:val="clear" w:color="auto" w:fill="FFFFFF"/>
          <w:lang w:val="ru-RU"/>
        </w:rPr>
      </w:pPr>
      <w:r w:rsidRPr="00330D49">
        <w:rPr>
          <w:rFonts w:ascii="Times New Roman" w:hAnsi="Times New Roman"/>
          <w:sz w:val="28"/>
          <w:szCs w:val="28"/>
          <w:shd w:val="clear" w:color="auto" w:fill="FFFFFF"/>
          <w:lang w:val="ru-RU"/>
        </w:rPr>
        <w:t>2.Новіцький</w:t>
      </w:r>
      <w:r>
        <w:rPr>
          <w:rFonts w:ascii="Times New Roman" w:hAnsi="Times New Roman"/>
          <w:sz w:val="28"/>
          <w:szCs w:val="28"/>
          <w:shd w:val="clear" w:color="auto" w:fill="FFFFFF"/>
        </w:rPr>
        <w:t> </w:t>
      </w:r>
      <w:r w:rsidRPr="00330D49">
        <w:rPr>
          <w:rFonts w:ascii="Times New Roman" w:hAnsi="Times New Roman"/>
          <w:sz w:val="28"/>
          <w:szCs w:val="28"/>
          <w:shd w:val="clear" w:color="auto" w:fill="FFFFFF"/>
          <w:lang w:val="ru-RU"/>
        </w:rPr>
        <w:t xml:space="preserve">В.В. Судовий прецедент, як джерело права в контексті захисту прав і свобод людини. </w:t>
      </w:r>
      <w:r w:rsidRPr="00330D49">
        <w:rPr>
          <w:rFonts w:ascii="Times New Roman" w:hAnsi="Times New Roman"/>
          <w:i/>
          <w:iCs/>
          <w:sz w:val="28"/>
          <w:szCs w:val="28"/>
          <w:shd w:val="clear" w:color="auto" w:fill="FFFFFF"/>
          <w:lang w:val="ru-RU"/>
        </w:rPr>
        <w:t xml:space="preserve">Альманах права. </w:t>
      </w:r>
      <w:r w:rsidRPr="00D60B89">
        <w:rPr>
          <w:rFonts w:ascii="Times New Roman" w:hAnsi="Times New Roman"/>
          <w:sz w:val="28"/>
          <w:szCs w:val="28"/>
          <w:shd w:val="clear" w:color="auto" w:fill="FFFFFF"/>
          <w:lang w:val="ru-RU"/>
        </w:rPr>
        <w:t>Людиноцентризм у праві: теоретико-прикладні засади</w:t>
      </w:r>
      <w:r w:rsidRPr="00D60B89">
        <w:rPr>
          <w:rFonts w:ascii="Times New Roman" w:hAnsi="Times New Roman"/>
          <w:i/>
          <w:iCs/>
          <w:sz w:val="28"/>
          <w:szCs w:val="28"/>
          <w:shd w:val="clear" w:color="auto" w:fill="FFFFFF"/>
          <w:lang w:val="ru-RU"/>
        </w:rPr>
        <w:t>.</w:t>
      </w:r>
      <w:r w:rsidRPr="00D60B89">
        <w:rPr>
          <w:rFonts w:ascii="Times New Roman" w:hAnsi="Times New Roman"/>
          <w:sz w:val="28"/>
          <w:szCs w:val="28"/>
          <w:shd w:val="clear" w:color="auto" w:fill="FFFFFF"/>
          <w:lang w:val="ru-RU"/>
        </w:rPr>
        <w:t xml:space="preserve">  2017. Вип.</w:t>
      </w:r>
      <w:r>
        <w:rPr>
          <w:rFonts w:ascii="Times New Roman" w:hAnsi="Times New Roman"/>
          <w:sz w:val="28"/>
          <w:szCs w:val="28"/>
          <w:shd w:val="clear" w:color="auto" w:fill="FFFFFF"/>
        </w:rPr>
        <w:t> </w:t>
      </w:r>
      <w:r w:rsidRPr="00D60B89">
        <w:rPr>
          <w:rFonts w:ascii="Times New Roman" w:hAnsi="Times New Roman"/>
          <w:sz w:val="28"/>
          <w:szCs w:val="28"/>
          <w:shd w:val="clear" w:color="auto" w:fill="FFFFFF"/>
          <w:lang w:val="ru-RU"/>
        </w:rPr>
        <w:t>8. С.</w:t>
      </w:r>
      <w:r>
        <w:rPr>
          <w:rFonts w:ascii="Times New Roman" w:hAnsi="Times New Roman"/>
          <w:sz w:val="28"/>
          <w:szCs w:val="28"/>
          <w:shd w:val="clear" w:color="auto" w:fill="FFFFFF"/>
        </w:rPr>
        <w:t> </w:t>
      </w:r>
      <w:r w:rsidRPr="00D60B89">
        <w:rPr>
          <w:rFonts w:ascii="Times New Roman" w:hAnsi="Times New Roman"/>
          <w:sz w:val="28"/>
          <w:szCs w:val="28"/>
          <w:shd w:val="clear" w:color="auto" w:fill="FFFFFF"/>
          <w:lang w:val="ru-RU"/>
        </w:rPr>
        <w:t xml:space="preserve">232–236. </w:t>
      </w:r>
    </w:p>
    <w:p w:rsidR="00571E79" w:rsidRPr="00D60B89" w:rsidRDefault="007320B3">
      <w:pPr>
        <w:pStyle w:val="A5"/>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425"/>
        <w:jc w:val="both"/>
        <w:rPr>
          <w:rFonts w:ascii="Times New Roman" w:eastAsia="Times New Roman" w:hAnsi="Times New Roman" w:cs="Times New Roman"/>
          <w:sz w:val="28"/>
          <w:szCs w:val="28"/>
          <w:shd w:val="clear" w:color="auto" w:fill="FFFFFF"/>
          <w:lang w:val="ru-RU"/>
        </w:rPr>
      </w:pPr>
      <w:r w:rsidRPr="00330D49">
        <w:rPr>
          <w:rFonts w:ascii="Times New Roman" w:hAnsi="Times New Roman"/>
          <w:sz w:val="28"/>
          <w:szCs w:val="28"/>
          <w:shd w:val="clear" w:color="auto" w:fill="FFFFFF"/>
          <w:lang w:val="ru-RU"/>
        </w:rPr>
        <w:t>3.Новіцький</w:t>
      </w:r>
      <w:r>
        <w:rPr>
          <w:rFonts w:ascii="Times New Roman" w:hAnsi="Times New Roman"/>
          <w:sz w:val="28"/>
          <w:szCs w:val="28"/>
          <w:shd w:val="clear" w:color="auto" w:fill="FFFFFF"/>
        </w:rPr>
        <w:t> </w:t>
      </w:r>
      <w:r w:rsidRPr="00330D49">
        <w:rPr>
          <w:rFonts w:ascii="Times New Roman" w:hAnsi="Times New Roman"/>
          <w:sz w:val="28"/>
          <w:szCs w:val="28"/>
          <w:shd w:val="clear" w:color="auto" w:fill="FFFFFF"/>
          <w:lang w:val="ru-RU"/>
        </w:rPr>
        <w:t xml:space="preserve">В. Методологія наукового дослідження юридичних гарантій прав людини. </w:t>
      </w:r>
      <w:r w:rsidRPr="00330D49">
        <w:rPr>
          <w:rFonts w:ascii="Times New Roman" w:hAnsi="Times New Roman"/>
          <w:i/>
          <w:iCs/>
          <w:sz w:val="28"/>
          <w:szCs w:val="28"/>
          <w:shd w:val="clear" w:color="auto" w:fill="FFFFFF"/>
          <w:lang w:val="ru-RU"/>
        </w:rPr>
        <w:t xml:space="preserve">Альманах права. </w:t>
      </w:r>
      <w:r w:rsidRPr="00D60B89">
        <w:rPr>
          <w:rFonts w:ascii="Times New Roman" w:hAnsi="Times New Roman"/>
          <w:sz w:val="28"/>
          <w:szCs w:val="28"/>
          <w:shd w:val="clear" w:color="auto" w:fill="FFFFFF"/>
          <w:lang w:val="ru-RU"/>
        </w:rPr>
        <w:t>Правова аналітика: доктринальні підходи та галузеві виміри</w:t>
      </w:r>
      <w:r w:rsidRPr="00D60B89">
        <w:rPr>
          <w:rFonts w:ascii="Times New Roman" w:hAnsi="Times New Roman"/>
          <w:i/>
          <w:iCs/>
          <w:sz w:val="28"/>
          <w:szCs w:val="28"/>
          <w:shd w:val="clear" w:color="auto" w:fill="FFFFFF"/>
          <w:lang w:val="ru-RU"/>
        </w:rPr>
        <w:t>.</w:t>
      </w:r>
      <w:r w:rsidRPr="00D60B89">
        <w:rPr>
          <w:rFonts w:ascii="Times New Roman" w:hAnsi="Times New Roman"/>
          <w:sz w:val="28"/>
          <w:szCs w:val="28"/>
          <w:shd w:val="clear" w:color="auto" w:fill="FFFFFF"/>
          <w:lang w:val="ru-RU"/>
        </w:rPr>
        <w:t xml:space="preserve"> 2018. Вип.</w:t>
      </w:r>
      <w:r>
        <w:rPr>
          <w:rFonts w:ascii="Times New Roman" w:hAnsi="Times New Roman"/>
          <w:sz w:val="28"/>
          <w:szCs w:val="28"/>
          <w:shd w:val="clear" w:color="auto" w:fill="FFFFFF"/>
        </w:rPr>
        <w:t> </w:t>
      </w:r>
      <w:r w:rsidRPr="00D60B89">
        <w:rPr>
          <w:rFonts w:ascii="Times New Roman" w:hAnsi="Times New Roman"/>
          <w:sz w:val="28"/>
          <w:szCs w:val="28"/>
          <w:shd w:val="clear" w:color="auto" w:fill="FFFFFF"/>
          <w:lang w:val="ru-RU"/>
        </w:rPr>
        <w:t>9. С.</w:t>
      </w:r>
      <w:r>
        <w:rPr>
          <w:rFonts w:ascii="Times New Roman" w:hAnsi="Times New Roman"/>
          <w:sz w:val="28"/>
          <w:szCs w:val="28"/>
          <w:shd w:val="clear" w:color="auto" w:fill="FFFFFF"/>
        </w:rPr>
        <w:t> </w:t>
      </w:r>
      <w:r w:rsidRPr="00D60B89">
        <w:rPr>
          <w:rFonts w:ascii="Times New Roman" w:hAnsi="Times New Roman"/>
          <w:sz w:val="28"/>
          <w:szCs w:val="28"/>
          <w:shd w:val="clear" w:color="auto" w:fill="FFFFFF"/>
          <w:lang w:val="ru-RU"/>
        </w:rPr>
        <w:t>233–237.</w:t>
      </w:r>
    </w:p>
    <w:p w:rsidR="00571E79" w:rsidRDefault="007320B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25"/>
        <w:jc w:val="both"/>
        <w:rPr>
          <w:sz w:val="28"/>
          <w:szCs w:val="28"/>
          <w:shd w:val="clear" w:color="auto" w:fill="FFFFFF"/>
        </w:rPr>
      </w:pPr>
      <w:r w:rsidRPr="00330D49">
        <w:rPr>
          <w:sz w:val="28"/>
          <w:szCs w:val="28"/>
          <w:shd w:val="clear" w:color="auto" w:fill="FFFFFF"/>
          <w:lang w:val="ru-RU"/>
        </w:rPr>
        <w:t>4.Новіцький</w:t>
      </w:r>
      <w:r>
        <w:rPr>
          <w:sz w:val="28"/>
          <w:szCs w:val="28"/>
          <w:shd w:val="clear" w:color="auto" w:fill="FFFFFF"/>
          <w:lang w:val="en-US"/>
        </w:rPr>
        <w:t> </w:t>
      </w:r>
      <w:r w:rsidRPr="00330D49">
        <w:rPr>
          <w:sz w:val="28"/>
          <w:szCs w:val="28"/>
          <w:shd w:val="clear" w:color="auto" w:fill="FFFFFF"/>
          <w:lang w:val="ru-RU"/>
        </w:rPr>
        <w:t xml:space="preserve">В.В. Методологія аналізу прав людини та юридичних гарантій їх реалізації. </w:t>
      </w:r>
      <w:r w:rsidRPr="00D60B89">
        <w:rPr>
          <w:i/>
          <w:iCs/>
          <w:sz w:val="28"/>
          <w:szCs w:val="28"/>
          <w:shd w:val="clear" w:color="auto" w:fill="FFFFFF"/>
          <w:lang w:val="ru-RU"/>
        </w:rPr>
        <w:t>Держава і право</w:t>
      </w:r>
      <w:r w:rsidRPr="00D60B89">
        <w:rPr>
          <w:sz w:val="28"/>
          <w:szCs w:val="28"/>
          <w:shd w:val="clear" w:color="auto" w:fill="FFFFFF"/>
          <w:lang w:val="ru-RU"/>
        </w:rPr>
        <w:t>. Сер. Юридичні науки. 2018. Вип.</w:t>
      </w:r>
      <w:r>
        <w:rPr>
          <w:sz w:val="28"/>
          <w:szCs w:val="28"/>
          <w:shd w:val="clear" w:color="auto" w:fill="FFFFFF"/>
          <w:lang w:val="en-US"/>
        </w:rPr>
        <w:t> </w:t>
      </w:r>
      <w:r w:rsidRPr="00D60B89">
        <w:rPr>
          <w:sz w:val="28"/>
          <w:szCs w:val="28"/>
          <w:shd w:val="clear" w:color="auto" w:fill="FFFFFF"/>
          <w:lang w:val="ru-RU"/>
        </w:rPr>
        <w:t>80. С.</w:t>
      </w:r>
      <w:r>
        <w:rPr>
          <w:sz w:val="28"/>
          <w:szCs w:val="28"/>
          <w:shd w:val="clear" w:color="auto" w:fill="FFFFFF"/>
          <w:lang w:val="en-US"/>
        </w:rPr>
        <w:t> </w:t>
      </w:r>
      <w:r w:rsidRPr="00D60B89">
        <w:rPr>
          <w:sz w:val="28"/>
          <w:szCs w:val="28"/>
          <w:shd w:val="clear" w:color="auto" w:fill="FFFFFF"/>
          <w:lang w:val="ru-RU"/>
        </w:rPr>
        <w:t xml:space="preserve">28–38. </w:t>
      </w:r>
    </w:p>
    <w:p w:rsidR="00571E79" w:rsidRPr="00D60B89" w:rsidRDefault="007320B3">
      <w:pPr>
        <w:pStyle w:val="A5"/>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425"/>
        <w:jc w:val="both"/>
        <w:rPr>
          <w:rFonts w:ascii="Times New Roman" w:eastAsia="Times New Roman" w:hAnsi="Times New Roman" w:cs="Times New Roman"/>
          <w:sz w:val="28"/>
          <w:szCs w:val="28"/>
          <w:shd w:val="clear" w:color="auto" w:fill="FFFFFF"/>
          <w:lang w:val="ru-RU"/>
        </w:rPr>
      </w:pPr>
      <w:r w:rsidRPr="00330D49">
        <w:rPr>
          <w:rFonts w:ascii="Times New Roman" w:hAnsi="Times New Roman"/>
          <w:sz w:val="28"/>
          <w:szCs w:val="28"/>
          <w:shd w:val="clear" w:color="auto" w:fill="FFFFFF"/>
          <w:lang w:val="ru-RU"/>
        </w:rPr>
        <w:t>5.Новіцький</w:t>
      </w:r>
      <w:r>
        <w:rPr>
          <w:rFonts w:ascii="Times New Roman" w:hAnsi="Times New Roman"/>
          <w:sz w:val="28"/>
          <w:szCs w:val="28"/>
          <w:shd w:val="clear" w:color="auto" w:fill="FFFFFF"/>
        </w:rPr>
        <w:t> </w:t>
      </w:r>
      <w:r w:rsidRPr="00330D49">
        <w:rPr>
          <w:rFonts w:ascii="Times New Roman" w:hAnsi="Times New Roman"/>
          <w:sz w:val="28"/>
          <w:szCs w:val="28"/>
          <w:shd w:val="clear" w:color="auto" w:fill="FFFFFF"/>
          <w:lang w:val="ru-RU"/>
        </w:rPr>
        <w:t xml:space="preserve">В.В. Поняття та особливості юридичних гарантій прав людини. </w:t>
      </w:r>
      <w:r w:rsidRPr="00330D49">
        <w:rPr>
          <w:rFonts w:ascii="Times New Roman" w:hAnsi="Times New Roman"/>
          <w:i/>
          <w:iCs/>
          <w:sz w:val="28"/>
          <w:szCs w:val="28"/>
          <w:shd w:val="clear" w:color="auto" w:fill="FFFFFF"/>
          <w:lang w:val="ru-RU"/>
        </w:rPr>
        <w:t xml:space="preserve">Альманах права. </w:t>
      </w:r>
      <w:r w:rsidRPr="00330D49">
        <w:rPr>
          <w:rFonts w:ascii="Times New Roman" w:hAnsi="Times New Roman"/>
          <w:sz w:val="28"/>
          <w:szCs w:val="28"/>
          <w:shd w:val="clear" w:color="auto" w:fill="FFFFFF"/>
          <w:lang w:val="ru-RU"/>
        </w:rPr>
        <w:t>Правовий моніторинг і правова експертиза: питання теорії та практики</w:t>
      </w:r>
      <w:r w:rsidRPr="00330D49">
        <w:rPr>
          <w:rFonts w:ascii="Times New Roman" w:hAnsi="Times New Roman"/>
          <w:i/>
          <w:iCs/>
          <w:sz w:val="28"/>
          <w:szCs w:val="28"/>
          <w:shd w:val="clear" w:color="auto" w:fill="FFFFFF"/>
          <w:lang w:val="ru-RU"/>
        </w:rPr>
        <w:t xml:space="preserve">. </w:t>
      </w:r>
      <w:r w:rsidRPr="00330D49">
        <w:rPr>
          <w:rFonts w:ascii="Times New Roman" w:hAnsi="Times New Roman"/>
          <w:sz w:val="28"/>
          <w:szCs w:val="28"/>
          <w:shd w:val="clear" w:color="auto" w:fill="FFFFFF"/>
          <w:lang w:val="ru-RU"/>
        </w:rPr>
        <w:t xml:space="preserve"> 2019. Вип.</w:t>
      </w:r>
      <w:r>
        <w:rPr>
          <w:rFonts w:ascii="Times New Roman" w:hAnsi="Times New Roman"/>
          <w:sz w:val="28"/>
          <w:szCs w:val="28"/>
          <w:shd w:val="clear" w:color="auto" w:fill="FFFFFF"/>
        </w:rPr>
        <w:t> </w:t>
      </w:r>
      <w:r w:rsidRPr="00330D49">
        <w:rPr>
          <w:rFonts w:ascii="Times New Roman" w:hAnsi="Times New Roman"/>
          <w:sz w:val="28"/>
          <w:szCs w:val="28"/>
          <w:shd w:val="clear" w:color="auto" w:fill="FFFFFF"/>
          <w:lang w:val="ru-RU"/>
        </w:rPr>
        <w:t xml:space="preserve">10. </w:t>
      </w:r>
      <w:r w:rsidRPr="00D60B89">
        <w:rPr>
          <w:rFonts w:ascii="Times New Roman" w:hAnsi="Times New Roman"/>
          <w:sz w:val="28"/>
          <w:szCs w:val="28"/>
          <w:shd w:val="clear" w:color="auto" w:fill="FFFFFF"/>
          <w:lang w:val="ru-RU"/>
        </w:rPr>
        <w:t>С.</w:t>
      </w:r>
      <w:r>
        <w:rPr>
          <w:rFonts w:ascii="Times New Roman" w:hAnsi="Times New Roman"/>
          <w:sz w:val="28"/>
          <w:szCs w:val="28"/>
          <w:shd w:val="clear" w:color="auto" w:fill="FFFFFF"/>
        </w:rPr>
        <w:t> </w:t>
      </w:r>
      <w:r w:rsidRPr="00D60B89">
        <w:rPr>
          <w:rFonts w:ascii="Times New Roman" w:hAnsi="Times New Roman"/>
          <w:sz w:val="28"/>
          <w:szCs w:val="28"/>
          <w:shd w:val="clear" w:color="auto" w:fill="FFFFFF"/>
          <w:lang w:val="ru-RU"/>
        </w:rPr>
        <w:t xml:space="preserve">203–207. </w:t>
      </w:r>
    </w:p>
    <w:p w:rsidR="00571E79" w:rsidRPr="00D60B89" w:rsidRDefault="007320B3">
      <w:pPr>
        <w:pStyle w:val="A5"/>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425"/>
        <w:jc w:val="both"/>
        <w:rPr>
          <w:rFonts w:ascii="Times New Roman" w:eastAsia="Times New Roman" w:hAnsi="Times New Roman" w:cs="Times New Roman"/>
          <w:sz w:val="28"/>
          <w:szCs w:val="28"/>
          <w:shd w:val="clear" w:color="auto" w:fill="FFFFFF"/>
          <w:lang w:val="ru-RU"/>
        </w:rPr>
      </w:pPr>
      <w:r w:rsidRPr="00330D49">
        <w:rPr>
          <w:rFonts w:ascii="Times New Roman" w:hAnsi="Times New Roman"/>
          <w:sz w:val="28"/>
          <w:szCs w:val="28"/>
          <w:shd w:val="clear" w:color="auto" w:fill="FFFFFF"/>
          <w:lang w:val="ru-RU"/>
        </w:rPr>
        <w:t>6.Новіцький</w:t>
      </w:r>
      <w:r>
        <w:rPr>
          <w:rFonts w:ascii="Times New Roman" w:hAnsi="Times New Roman"/>
          <w:sz w:val="28"/>
          <w:szCs w:val="28"/>
          <w:shd w:val="clear" w:color="auto" w:fill="FFFFFF"/>
        </w:rPr>
        <w:t> </w:t>
      </w:r>
      <w:r w:rsidRPr="00330D49">
        <w:rPr>
          <w:rFonts w:ascii="Times New Roman" w:hAnsi="Times New Roman"/>
          <w:sz w:val="28"/>
          <w:szCs w:val="28"/>
          <w:shd w:val="clear" w:color="auto" w:fill="FFFFFF"/>
          <w:lang w:val="ru-RU"/>
        </w:rPr>
        <w:t xml:space="preserve">В. Політико-правові механізми захисту прав людини через призму країн Європейського Союзу. </w:t>
      </w:r>
      <w:r w:rsidRPr="00330D49">
        <w:rPr>
          <w:rFonts w:ascii="Times New Roman" w:hAnsi="Times New Roman"/>
          <w:i/>
          <w:iCs/>
          <w:sz w:val="28"/>
          <w:szCs w:val="28"/>
          <w:shd w:val="clear" w:color="auto" w:fill="FFFFFF"/>
          <w:lang w:val="ru-RU"/>
        </w:rPr>
        <w:t xml:space="preserve">Альманах права. </w:t>
      </w:r>
      <w:r w:rsidRPr="00D60B89">
        <w:rPr>
          <w:rFonts w:ascii="Times New Roman" w:hAnsi="Times New Roman"/>
          <w:sz w:val="28"/>
          <w:szCs w:val="28"/>
          <w:shd w:val="clear" w:color="auto" w:fill="FFFFFF"/>
          <w:lang w:val="ru-RU"/>
        </w:rPr>
        <w:t>Роль правової доктрини у забезпеченні прав людини.  2020. Вип.</w:t>
      </w:r>
      <w:r>
        <w:rPr>
          <w:rFonts w:ascii="Times New Roman" w:hAnsi="Times New Roman"/>
          <w:sz w:val="28"/>
          <w:szCs w:val="28"/>
          <w:shd w:val="clear" w:color="auto" w:fill="FFFFFF"/>
        </w:rPr>
        <w:t> </w:t>
      </w:r>
      <w:r w:rsidRPr="00D60B89">
        <w:rPr>
          <w:rFonts w:ascii="Times New Roman" w:hAnsi="Times New Roman"/>
          <w:sz w:val="28"/>
          <w:szCs w:val="28"/>
          <w:shd w:val="clear" w:color="auto" w:fill="FFFFFF"/>
          <w:lang w:val="ru-RU"/>
        </w:rPr>
        <w:t>11. С. 180 - 185.</w:t>
      </w:r>
    </w:p>
    <w:p w:rsidR="00571E79" w:rsidRPr="00330D49" w:rsidRDefault="007320B3">
      <w:pPr>
        <w:pStyle w:val="A5"/>
        <w:spacing w:before="0" w:line="360" w:lineRule="auto"/>
        <w:ind w:firstLine="425"/>
        <w:jc w:val="both"/>
        <w:rPr>
          <w:rFonts w:ascii="Times New Roman" w:eastAsia="Times New Roman" w:hAnsi="Times New Roman" w:cs="Times New Roman"/>
          <w:sz w:val="28"/>
          <w:szCs w:val="28"/>
          <w:shd w:val="clear" w:color="auto" w:fill="FFFFFF"/>
          <w:lang w:val="ru-RU"/>
        </w:rPr>
      </w:pPr>
      <w:r w:rsidRPr="00330D49">
        <w:rPr>
          <w:rFonts w:ascii="Times New Roman" w:hAnsi="Times New Roman"/>
          <w:sz w:val="28"/>
          <w:szCs w:val="28"/>
          <w:shd w:val="clear" w:color="auto" w:fill="FFFFFF"/>
          <w:lang w:val="ru-RU"/>
        </w:rPr>
        <w:t>7.Новіцький</w:t>
      </w:r>
      <w:r>
        <w:rPr>
          <w:rFonts w:ascii="Times New Roman" w:hAnsi="Times New Roman"/>
          <w:sz w:val="28"/>
          <w:szCs w:val="28"/>
          <w:shd w:val="clear" w:color="auto" w:fill="FFFFFF"/>
        </w:rPr>
        <w:t> </w:t>
      </w:r>
      <w:r w:rsidRPr="00330D49">
        <w:rPr>
          <w:rFonts w:ascii="Times New Roman" w:hAnsi="Times New Roman"/>
          <w:sz w:val="28"/>
          <w:szCs w:val="28"/>
          <w:shd w:val="clear" w:color="auto" w:fill="FFFFFF"/>
          <w:lang w:val="ru-RU"/>
        </w:rPr>
        <w:t xml:space="preserve">В. Вплив концепцій праворозуміння на формування методології юридичної науки. </w:t>
      </w:r>
      <w:r w:rsidRPr="00D60B89">
        <w:rPr>
          <w:rFonts w:ascii="Times New Roman" w:hAnsi="Times New Roman"/>
          <w:i/>
          <w:iCs/>
          <w:sz w:val="28"/>
          <w:szCs w:val="28"/>
          <w:shd w:val="clear" w:color="auto" w:fill="FFFFFF"/>
          <w:lang w:val="ru-RU"/>
        </w:rPr>
        <w:t>Бюлетень Міністерства юстиції України</w:t>
      </w:r>
      <w:r w:rsidRPr="00D60B89">
        <w:rPr>
          <w:rFonts w:ascii="Times New Roman" w:hAnsi="Times New Roman"/>
          <w:sz w:val="28"/>
          <w:szCs w:val="28"/>
          <w:shd w:val="clear" w:color="auto" w:fill="FFFFFF"/>
          <w:lang w:val="ru-RU"/>
        </w:rPr>
        <w:t>. 2018. №</w:t>
      </w:r>
      <w:r>
        <w:rPr>
          <w:rFonts w:ascii="Times New Roman" w:hAnsi="Times New Roman"/>
          <w:sz w:val="28"/>
          <w:szCs w:val="28"/>
          <w:shd w:val="clear" w:color="auto" w:fill="FFFFFF"/>
        </w:rPr>
        <w:t> </w:t>
      </w:r>
      <w:r w:rsidRPr="00D60B89">
        <w:rPr>
          <w:rFonts w:ascii="Times New Roman" w:hAnsi="Times New Roman"/>
          <w:sz w:val="28"/>
          <w:szCs w:val="28"/>
          <w:shd w:val="clear" w:color="auto" w:fill="FFFFFF"/>
          <w:lang w:val="ru-RU"/>
        </w:rPr>
        <w:t>8</w:t>
      </w:r>
      <w:r>
        <w:rPr>
          <w:rFonts w:ascii="Times New Roman" w:hAnsi="Times New Roman"/>
          <w:sz w:val="28"/>
          <w:szCs w:val="28"/>
          <w:shd w:val="clear" w:color="auto" w:fill="FFFFFF"/>
        </w:rPr>
        <w:t> </w:t>
      </w:r>
      <w:r w:rsidRPr="00D60B89">
        <w:rPr>
          <w:rFonts w:ascii="Times New Roman" w:hAnsi="Times New Roman"/>
          <w:sz w:val="28"/>
          <w:szCs w:val="28"/>
          <w:shd w:val="clear" w:color="auto" w:fill="FFFFFF"/>
          <w:lang w:val="ru-RU"/>
        </w:rPr>
        <w:t xml:space="preserve">(202). </w:t>
      </w:r>
      <w:r w:rsidRPr="00330D49">
        <w:rPr>
          <w:rFonts w:ascii="Times New Roman" w:hAnsi="Times New Roman"/>
          <w:sz w:val="28"/>
          <w:szCs w:val="28"/>
          <w:shd w:val="clear" w:color="auto" w:fill="FFFFFF"/>
          <w:lang w:val="ru-RU"/>
        </w:rPr>
        <w:t>С.</w:t>
      </w:r>
      <w:r>
        <w:rPr>
          <w:rFonts w:ascii="Times New Roman" w:hAnsi="Times New Roman"/>
          <w:sz w:val="28"/>
          <w:szCs w:val="28"/>
          <w:shd w:val="clear" w:color="auto" w:fill="FFFFFF"/>
        </w:rPr>
        <w:t> </w:t>
      </w:r>
      <w:r w:rsidRPr="00330D49">
        <w:rPr>
          <w:rFonts w:ascii="Times New Roman" w:hAnsi="Times New Roman"/>
          <w:sz w:val="28"/>
          <w:szCs w:val="28"/>
          <w:shd w:val="clear" w:color="auto" w:fill="FFFFFF"/>
          <w:lang w:val="ru-RU"/>
        </w:rPr>
        <w:t xml:space="preserve">45–50. </w:t>
      </w:r>
    </w:p>
    <w:p w:rsidR="00571E79" w:rsidRDefault="007320B3">
      <w:pPr>
        <w:pStyle w:val="A5"/>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before="0" w:line="360" w:lineRule="auto"/>
        <w:ind w:firstLine="425"/>
        <w:jc w:val="both"/>
        <w:rPr>
          <w:rFonts w:ascii="Times New Roman" w:eastAsia="Times New Roman" w:hAnsi="Times New Roman" w:cs="Times New Roman"/>
          <w:sz w:val="28"/>
          <w:szCs w:val="28"/>
          <w:shd w:val="clear" w:color="auto" w:fill="FFFFFF"/>
        </w:rPr>
      </w:pPr>
      <w:r w:rsidRPr="00330D49">
        <w:rPr>
          <w:rFonts w:ascii="Times New Roman" w:hAnsi="Times New Roman"/>
          <w:sz w:val="28"/>
          <w:szCs w:val="28"/>
          <w:shd w:val="clear" w:color="auto" w:fill="FFFFFF"/>
          <w:lang w:val="ru-RU"/>
        </w:rPr>
        <w:t>8.Новіцький</w:t>
      </w:r>
      <w:r>
        <w:rPr>
          <w:rFonts w:ascii="Times New Roman" w:hAnsi="Times New Roman"/>
          <w:sz w:val="28"/>
          <w:szCs w:val="28"/>
          <w:shd w:val="clear" w:color="auto" w:fill="FFFFFF"/>
        </w:rPr>
        <w:t> </w:t>
      </w:r>
      <w:r w:rsidRPr="00330D49">
        <w:rPr>
          <w:rFonts w:ascii="Times New Roman" w:hAnsi="Times New Roman"/>
          <w:sz w:val="28"/>
          <w:szCs w:val="28"/>
          <w:shd w:val="clear" w:color="auto" w:fill="FFFFFF"/>
          <w:lang w:val="ru-RU"/>
        </w:rPr>
        <w:t xml:space="preserve">В.В. Проблеми гарантування та захисту прав людини і громадянина в Україні. </w:t>
      </w:r>
      <w:r>
        <w:rPr>
          <w:rFonts w:ascii="Times New Roman" w:hAnsi="Times New Roman"/>
          <w:i/>
          <w:iCs/>
          <w:sz w:val="28"/>
          <w:szCs w:val="28"/>
          <w:shd w:val="clear" w:color="auto" w:fill="FFFFFF"/>
        </w:rPr>
        <w:t>Бюлетень Міністерства юстиції України.</w:t>
      </w:r>
      <w:r>
        <w:rPr>
          <w:rFonts w:ascii="Times New Roman" w:hAnsi="Times New Roman"/>
          <w:sz w:val="28"/>
          <w:szCs w:val="28"/>
          <w:shd w:val="clear" w:color="auto" w:fill="FFFFFF"/>
        </w:rPr>
        <w:t xml:space="preserve"> 2016. № 11 (181). С. 50–54. </w:t>
      </w:r>
    </w:p>
    <w:p w:rsidR="00571E79" w:rsidRDefault="007320B3">
      <w:pPr>
        <w:pStyle w:val="A5"/>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425"/>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9. Novitskyi Vladyslav. The Guarantees of Human Rights and Freedoms in the European Union: The Experience for Ukraine. </w:t>
      </w:r>
      <w:r>
        <w:rPr>
          <w:rFonts w:ascii="Times New Roman" w:hAnsi="Times New Roman"/>
          <w:i/>
          <w:iCs/>
          <w:sz w:val="28"/>
          <w:szCs w:val="28"/>
          <w:shd w:val="clear" w:color="auto" w:fill="FFFFFF"/>
        </w:rPr>
        <w:t xml:space="preserve">Journal of Advanced Research in Law and </w:t>
      </w:r>
      <w:r>
        <w:rPr>
          <w:rFonts w:ascii="Times New Roman" w:hAnsi="Times New Roman"/>
          <w:i/>
          <w:iCs/>
          <w:sz w:val="28"/>
          <w:szCs w:val="28"/>
          <w:shd w:val="clear" w:color="auto" w:fill="FFFFFF"/>
        </w:rPr>
        <w:lastRenderedPageBreak/>
        <w:t>Economics.</w:t>
      </w:r>
      <w:r>
        <w:rPr>
          <w:rFonts w:ascii="Times New Roman" w:hAnsi="Times New Roman"/>
          <w:sz w:val="28"/>
          <w:szCs w:val="28"/>
          <w:shd w:val="clear" w:color="auto" w:fill="FFFFFF"/>
        </w:rPr>
        <w:t xml:space="preserve"> Vol. IX. Issue 7(37) Winter 2018. ISSN: 2068-696X. Journal’s DOI:  </w:t>
      </w:r>
      <w:hyperlink r:id="rId7" w:history="1">
        <w:r>
          <w:rPr>
            <w:rStyle w:val="Hyperlink0"/>
            <w:rFonts w:eastAsia="Arial Unicode MS"/>
          </w:rPr>
          <w:t>https://doi.org/10.14505/jarle. Р. 2407–2412</w:t>
        </w:r>
      </w:hyperlink>
      <w:r>
        <w:rPr>
          <w:rFonts w:ascii="Times New Roman" w:hAnsi="Times New Roman"/>
          <w:sz w:val="28"/>
          <w:szCs w:val="28"/>
          <w:shd w:val="clear" w:color="auto" w:fill="FFFFFF"/>
        </w:rPr>
        <w:t>.</w:t>
      </w:r>
    </w:p>
    <w:p w:rsidR="00571E79" w:rsidRDefault="007320B3">
      <w:pPr>
        <w:pStyle w:val="A5"/>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425"/>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10.Novitskyi Vladyslav. A mechanism for ensuring human rights guarantees in the context of a judicial case. </w:t>
      </w:r>
      <w:r>
        <w:rPr>
          <w:rFonts w:ascii="Times New Roman" w:hAnsi="Times New Roman"/>
          <w:i/>
          <w:iCs/>
          <w:sz w:val="28"/>
          <w:szCs w:val="28"/>
          <w:shd w:val="clear" w:color="auto" w:fill="FFFFFF"/>
        </w:rPr>
        <w:t>Visegrad journal on human rights</w:t>
      </w:r>
      <w:r>
        <w:rPr>
          <w:rFonts w:ascii="Times New Roman" w:hAnsi="Times New Roman"/>
          <w:sz w:val="28"/>
          <w:szCs w:val="28"/>
          <w:shd w:val="clear" w:color="auto" w:fill="FFFFFF"/>
        </w:rPr>
        <w:t>. 2019. № 4. (volume 3). Р. 143–148.</w:t>
      </w:r>
    </w:p>
    <w:p w:rsidR="00571E79" w:rsidRDefault="007320B3">
      <w:pPr>
        <w:pStyle w:val="A5"/>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427"/>
        <w:jc w:val="both"/>
        <w:rPr>
          <w:rStyle w:val="Hyperlink2"/>
          <w:rFonts w:eastAsia="Arial Unicode MS"/>
        </w:rPr>
      </w:pPr>
      <w:r>
        <w:rPr>
          <w:rFonts w:ascii="Times New Roman" w:hAnsi="Times New Roman"/>
          <w:sz w:val="28"/>
          <w:szCs w:val="28"/>
          <w:shd w:val="clear" w:color="auto" w:fill="FFFFFF"/>
        </w:rPr>
        <w:t xml:space="preserve">11.Novitskyi Vladyslav. Classification typology of legal guarantees of human rights. </w:t>
      </w:r>
      <w:r>
        <w:rPr>
          <w:rFonts w:ascii="Times New Roman" w:hAnsi="Times New Roman"/>
          <w:i/>
          <w:iCs/>
          <w:sz w:val="28"/>
          <w:szCs w:val="28"/>
          <w:shd w:val="clear" w:color="auto" w:fill="FFFFFF"/>
        </w:rPr>
        <w:t>Recht der Osteuropäischen Staaten</w:t>
      </w:r>
      <w:r>
        <w:rPr>
          <w:rFonts w:ascii="Times New Roman" w:hAnsi="Times New Roman"/>
          <w:sz w:val="28"/>
          <w:szCs w:val="28"/>
          <w:shd w:val="clear" w:color="auto" w:fill="FFFFFF"/>
        </w:rPr>
        <w:t xml:space="preserve">. Issued quarterly. 2020. ReOS 03. </w:t>
      </w:r>
      <w:hyperlink r:id="rId8" w:history="1">
        <w:r>
          <w:rPr>
            <w:rStyle w:val="Hyperlink2"/>
            <w:rFonts w:eastAsia="Arial Unicode MS"/>
          </w:rPr>
          <w:t>WWW.UNI-GOETTINGEN.DE/REOS</w:t>
        </w:r>
      </w:hyperlink>
      <w:r>
        <w:rPr>
          <w:rStyle w:val="Hyperlink2"/>
          <w:rFonts w:eastAsia="Arial Unicode MS"/>
        </w:rPr>
        <w:t>. P. 39 - 43.</w:t>
      </w:r>
    </w:p>
    <w:p w:rsidR="00571E79" w:rsidRDefault="00571E79">
      <w:pPr>
        <w:pStyle w:val="A5"/>
        <w:spacing w:before="0" w:line="360" w:lineRule="auto"/>
        <w:ind w:firstLine="425"/>
        <w:jc w:val="both"/>
        <w:rPr>
          <w:rStyle w:val="a7"/>
          <w:rFonts w:ascii="Times New Roman" w:eastAsia="Times New Roman" w:hAnsi="Times New Roman" w:cs="Times New Roman"/>
          <w:sz w:val="28"/>
          <w:szCs w:val="28"/>
          <w:shd w:val="clear" w:color="auto" w:fill="FFFFFF"/>
        </w:rPr>
      </w:pPr>
    </w:p>
    <w:p w:rsidR="00571E79" w:rsidRDefault="007320B3">
      <w:pPr>
        <w:pStyle w:val="A5"/>
        <w:spacing w:before="0" w:line="360" w:lineRule="auto"/>
        <w:ind w:firstLine="425"/>
        <w:jc w:val="center"/>
        <w:rPr>
          <w:rStyle w:val="a7"/>
          <w:rFonts w:ascii="Times New Roman" w:eastAsia="Times New Roman" w:hAnsi="Times New Roman" w:cs="Times New Roman"/>
          <w:b/>
          <w:bCs/>
          <w:i/>
          <w:iCs/>
          <w:sz w:val="28"/>
          <w:szCs w:val="28"/>
          <w:shd w:val="clear" w:color="auto" w:fill="FFFFFF"/>
        </w:rPr>
      </w:pPr>
      <w:r>
        <w:rPr>
          <w:rStyle w:val="a7"/>
          <w:rFonts w:ascii="Times New Roman" w:hAnsi="Times New Roman"/>
          <w:b/>
          <w:bCs/>
          <w:i/>
          <w:iCs/>
          <w:sz w:val="28"/>
          <w:szCs w:val="28"/>
          <w:shd w:val="clear" w:color="auto" w:fill="FFFFFF"/>
        </w:rPr>
        <w:t>Наукові праці, які засвідчують апробацію матеріалів дисертації:</w:t>
      </w:r>
    </w:p>
    <w:p w:rsidR="00571E79" w:rsidRPr="0046433A" w:rsidRDefault="007320B3">
      <w:pPr>
        <w:pStyle w:val="A5"/>
        <w:spacing w:before="0" w:line="360" w:lineRule="auto"/>
        <w:ind w:firstLine="425"/>
        <w:jc w:val="both"/>
        <w:rPr>
          <w:rStyle w:val="a7"/>
          <w:rFonts w:ascii="Times New Roman" w:eastAsia="Times New Roman" w:hAnsi="Times New Roman" w:cs="Times New Roman"/>
          <w:b/>
          <w:bCs/>
          <w:i/>
          <w:iCs/>
          <w:sz w:val="28"/>
          <w:szCs w:val="28"/>
          <w:shd w:val="clear" w:color="auto" w:fill="FFFFFF"/>
          <w:lang w:val="ru-RU"/>
        </w:rPr>
      </w:pPr>
      <w:r w:rsidRPr="0004641F">
        <w:rPr>
          <w:rStyle w:val="Hyperlink2"/>
          <w:rFonts w:eastAsia="Arial Unicode MS"/>
          <w:lang w:val="ru-RU"/>
        </w:rPr>
        <w:t>12.</w:t>
      </w:r>
      <w:r w:rsidRPr="0004641F">
        <w:rPr>
          <w:rStyle w:val="a7"/>
          <w:rFonts w:ascii="Times New Roman" w:hAnsi="Times New Roman"/>
          <w:b/>
          <w:bCs/>
          <w:i/>
          <w:iCs/>
          <w:sz w:val="28"/>
          <w:szCs w:val="28"/>
          <w:shd w:val="clear" w:color="auto" w:fill="FFFFFF"/>
          <w:lang w:val="ru-RU"/>
        </w:rPr>
        <w:t xml:space="preserve"> </w:t>
      </w:r>
      <w:r w:rsidRPr="00330D49">
        <w:rPr>
          <w:rStyle w:val="Hyperlink2"/>
          <w:rFonts w:eastAsia="Arial Unicode MS"/>
          <w:lang w:val="ru-RU"/>
        </w:rPr>
        <w:t>Новіцький</w:t>
      </w:r>
      <w:r>
        <w:rPr>
          <w:rStyle w:val="Hyperlink2"/>
          <w:rFonts w:eastAsia="Arial Unicode MS"/>
        </w:rPr>
        <w:t> </w:t>
      </w:r>
      <w:r w:rsidRPr="00330D49">
        <w:rPr>
          <w:rStyle w:val="Hyperlink2"/>
          <w:rFonts w:eastAsia="Arial Unicode MS"/>
          <w:lang w:val="ru-RU"/>
        </w:rPr>
        <w:t>В</w:t>
      </w:r>
      <w:r w:rsidRPr="0004641F">
        <w:rPr>
          <w:rStyle w:val="Hyperlink2"/>
          <w:rFonts w:eastAsia="Arial Unicode MS"/>
          <w:lang w:val="ru-RU"/>
        </w:rPr>
        <w:t>.</w:t>
      </w:r>
      <w:r>
        <w:rPr>
          <w:rStyle w:val="Hyperlink2"/>
          <w:rFonts w:eastAsia="Arial Unicode MS"/>
        </w:rPr>
        <w:t> </w:t>
      </w:r>
      <w:r w:rsidRPr="00330D49">
        <w:rPr>
          <w:rStyle w:val="Hyperlink2"/>
          <w:rFonts w:eastAsia="Arial Unicode MS"/>
          <w:lang w:val="ru-RU"/>
        </w:rPr>
        <w:t>В</w:t>
      </w:r>
      <w:r w:rsidRPr="0004641F">
        <w:rPr>
          <w:rStyle w:val="Hyperlink2"/>
          <w:rFonts w:eastAsia="Arial Unicode MS"/>
          <w:lang w:val="ru-RU"/>
        </w:rPr>
        <w:t xml:space="preserve">. </w:t>
      </w:r>
      <w:r w:rsidRPr="00330D49">
        <w:rPr>
          <w:rStyle w:val="Hyperlink2"/>
          <w:rFonts w:eastAsia="Arial Unicode MS"/>
          <w:lang w:val="ru-RU"/>
        </w:rPr>
        <w:t>Захист</w:t>
      </w:r>
      <w:r w:rsidRPr="0004641F">
        <w:rPr>
          <w:rStyle w:val="Hyperlink2"/>
          <w:rFonts w:eastAsia="Arial Unicode MS"/>
          <w:lang w:val="ru-RU"/>
        </w:rPr>
        <w:t xml:space="preserve"> </w:t>
      </w:r>
      <w:r w:rsidRPr="00330D49">
        <w:rPr>
          <w:rStyle w:val="Hyperlink2"/>
          <w:rFonts w:eastAsia="Arial Unicode MS"/>
          <w:lang w:val="ru-RU"/>
        </w:rPr>
        <w:t>прав</w:t>
      </w:r>
      <w:r w:rsidRPr="0004641F">
        <w:rPr>
          <w:rStyle w:val="Hyperlink2"/>
          <w:rFonts w:eastAsia="Arial Unicode MS"/>
          <w:lang w:val="ru-RU"/>
        </w:rPr>
        <w:t xml:space="preserve"> </w:t>
      </w:r>
      <w:r w:rsidRPr="00330D49">
        <w:rPr>
          <w:rStyle w:val="Hyperlink2"/>
          <w:rFonts w:eastAsia="Arial Unicode MS"/>
          <w:lang w:val="ru-RU"/>
        </w:rPr>
        <w:t>громадянина</w:t>
      </w:r>
      <w:r w:rsidRPr="0004641F">
        <w:rPr>
          <w:rStyle w:val="Hyperlink2"/>
          <w:rFonts w:eastAsia="Arial Unicode MS"/>
          <w:lang w:val="ru-RU"/>
        </w:rPr>
        <w:t xml:space="preserve"> </w:t>
      </w:r>
      <w:r w:rsidRPr="00330D49">
        <w:rPr>
          <w:rStyle w:val="Hyperlink2"/>
          <w:rFonts w:eastAsia="Arial Unicode MS"/>
          <w:lang w:val="ru-RU"/>
        </w:rPr>
        <w:t>в</w:t>
      </w:r>
      <w:r w:rsidRPr="0004641F">
        <w:rPr>
          <w:rStyle w:val="Hyperlink2"/>
          <w:rFonts w:eastAsia="Arial Unicode MS"/>
          <w:lang w:val="ru-RU"/>
        </w:rPr>
        <w:t xml:space="preserve"> </w:t>
      </w:r>
      <w:r w:rsidRPr="00330D49">
        <w:rPr>
          <w:rStyle w:val="Hyperlink2"/>
          <w:rFonts w:eastAsia="Arial Unicode MS"/>
          <w:lang w:val="ru-RU"/>
        </w:rPr>
        <w:t>Україні</w:t>
      </w:r>
      <w:r w:rsidRPr="0004641F">
        <w:rPr>
          <w:rStyle w:val="Hyperlink2"/>
          <w:rFonts w:eastAsia="Arial Unicode MS"/>
          <w:lang w:val="ru-RU"/>
        </w:rPr>
        <w:t xml:space="preserve">: </w:t>
      </w:r>
      <w:r w:rsidRPr="00330D49">
        <w:rPr>
          <w:rStyle w:val="Hyperlink2"/>
          <w:rFonts w:eastAsia="Arial Unicode MS"/>
          <w:lang w:val="ru-RU"/>
        </w:rPr>
        <w:t>аналіз</w:t>
      </w:r>
      <w:r w:rsidRPr="0004641F">
        <w:rPr>
          <w:rStyle w:val="Hyperlink2"/>
          <w:rFonts w:eastAsia="Arial Unicode MS"/>
          <w:lang w:val="ru-RU"/>
        </w:rPr>
        <w:t xml:space="preserve"> </w:t>
      </w:r>
      <w:r w:rsidRPr="00330D49">
        <w:rPr>
          <w:rStyle w:val="Hyperlink2"/>
          <w:rFonts w:eastAsia="Arial Unicode MS"/>
          <w:lang w:val="ru-RU"/>
        </w:rPr>
        <w:t>проблемних</w:t>
      </w:r>
      <w:r w:rsidRPr="0004641F">
        <w:rPr>
          <w:rStyle w:val="Hyperlink2"/>
          <w:rFonts w:eastAsia="Arial Unicode MS"/>
          <w:lang w:val="ru-RU"/>
        </w:rPr>
        <w:t xml:space="preserve"> </w:t>
      </w:r>
      <w:r w:rsidRPr="00330D49">
        <w:rPr>
          <w:rStyle w:val="Hyperlink2"/>
          <w:rFonts w:eastAsia="Arial Unicode MS"/>
          <w:lang w:val="ru-RU"/>
        </w:rPr>
        <w:t>питань</w:t>
      </w:r>
      <w:r w:rsidRPr="0004641F">
        <w:rPr>
          <w:rStyle w:val="Hyperlink2"/>
          <w:rFonts w:eastAsia="Arial Unicode MS"/>
          <w:lang w:val="ru-RU"/>
        </w:rPr>
        <w:t xml:space="preserve">. </w:t>
      </w:r>
      <w:r w:rsidRPr="00330D49">
        <w:rPr>
          <w:rStyle w:val="a7"/>
          <w:rFonts w:ascii="Times New Roman" w:hAnsi="Times New Roman"/>
          <w:i/>
          <w:iCs/>
          <w:sz w:val="28"/>
          <w:szCs w:val="28"/>
          <w:shd w:val="clear" w:color="auto" w:fill="FFFFFF"/>
          <w:lang w:val="ru-RU"/>
        </w:rPr>
        <w:t xml:space="preserve">Право і держава: проблеми розвитку та взаємодії у </w:t>
      </w:r>
      <w:r>
        <w:rPr>
          <w:rStyle w:val="a7"/>
          <w:rFonts w:ascii="Times New Roman" w:hAnsi="Times New Roman"/>
          <w:i/>
          <w:iCs/>
          <w:sz w:val="28"/>
          <w:szCs w:val="28"/>
          <w:shd w:val="clear" w:color="auto" w:fill="FFFFFF"/>
        </w:rPr>
        <w:t>XXI </w:t>
      </w:r>
      <w:r w:rsidRPr="00330D49">
        <w:rPr>
          <w:rStyle w:val="a7"/>
          <w:rFonts w:ascii="Times New Roman" w:hAnsi="Times New Roman"/>
          <w:i/>
          <w:iCs/>
          <w:sz w:val="28"/>
          <w:szCs w:val="28"/>
          <w:shd w:val="clear" w:color="auto" w:fill="FFFFFF"/>
          <w:lang w:val="ru-RU"/>
        </w:rPr>
        <w:t>ст.:</w:t>
      </w:r>
      <w:r w:rsidRPr="00330D49">
        <w:rPr>
          <w:rStyle w:val="Hyperlink2"/>
          <w:rFonts w:eastAsia="Arial Unicode MS"/>
          <w:lang w:val="ru-RU"/>
        </w:rPr>
        <w:t xml:space="preserve"> матеріали міжнар. наук.-практ. конф. </w:t>
      </w:r>
      <w:r w:rsidRPr="0046433A">
        <w:rPr>
          <w:rStyle w:val="Hyperlink2"/>
          <w:rFonts w:eastAsia="Arial Unicode MS"/>
          <w:lang w:val="ru-RU"/>
        </w:rPr>
        <w:t>(м.</w:t>
      </w:r>
      <w:r>
        <w:rPr>
          <w:rStyle w:val="Hyperlink2"/>
          <w:rFonts w:eastAsia="Arial Unicode MS"/>
        </w:rPr>
        <w:t> </w:t>
      </w:r>
      <w:r w:rsidRPr="0046433A">
        <w:rPr>
          <w:rStyle w:val="Hyperlink2"/>
          <w:rFonts w:eastAsia="Arial Unicode MS"/>
          <w:lang w:val="ru-RU"/>
        </w:rPr>
        <w:t>Запоріжжя, 27–28</w:t>
      </w:r>
      <w:r>
        <w:rPr>
          <w:rStyle w:val="Hyperlink2"/>
          <w:rFonts w:eastAsia="Arial Unicode MS"/>
        </w:rPr>
        <w:t> </w:t>
      </w:r>
      <w:r w:rsidRPr="0046433A">
        <w:rPr>
          <w:rStyle w:val="Hyperlink2"/>
          <w:rFonts w:eastAsia="Arial Unicode MS"/>
          <w:lang w:val="ru-RU"/>
        </w:rPr>
        <w:t>січ. 2017</w:t>
      </w:r>
      <w:r>
        <w:rPr>
          <w:rStyle w:val="Hyperlink2"/>
          <w:rFonts w:eastAsia="Arial Unicode MS"/>
        </w:rPr>
        <w:t> </w:t>
      </w:r>
      <w:r w:rsidRPr="0046433A">
        <w:rPr>
          <w:rStyle w:val="Hyperlink2"/>
          <w:rFonts w:eastAsia="Arial Unicode MS"/>
          <w:lang w:val="ru-RU"/>
        </w:rPr>
        <w:t>р.) / за заг. ред. Т.</w:t>
      </w:r>
      <w:r>
        <w:rPr>
          <w:rStyle w:val="Hyperlink2"/>
          <w:rFonts w:eastAsia="Arial Unicode MS"/>
        </w:rPr>
        <w:t> </w:t>
      </w:r>
      <w:r w:rsidRPr="0046433A">
        <w:rPr>
          <w:rStyle w:val="Hyperlink2"/>
          <w:rFonts w:eastAsia="Arial Unicode MS"/>
          <w:lang w:val="ru-RU"/>
        </w:rPr>
        <w:t>О.</w:t>
      </w:r>
      <w:r>
        <w:rPr>
          <w:rStyle w:val="Hyperlink2"/>
          <w:rFonts w:eastAsia="Arial Unicode MS"/>
        </w:rPr>
        <w:t> </w:t>
      </w:r>
      <w:r w:rsidRPr="0046433A">
        <w:rPr>
          <w:rStyle w:val="Hyperlink2"/>
          <w:rFonts w:eastAsia="Arial Unicode MS"/>
          <w:lang w:val="ru-RU"/>
        </w:rPr>
        <w:t>Коломоєць. Запоріжжя: ЗНУ, 2017. С.</w:t>
      </w:r>
      <w:r>
        <w:rPr>
          <w:rStyle w:val="Hyperlink2"/>
          <w:rFonts w:eastAsia="Arial Unicode MS"/>
        </w:rPr>
        <w:t> </w:t>
      </w:r>
      <w:r w:rsidRPr="0046433A">
        <w:rPr>
          <w:rStyle w:val="Hyperlink2"/>
          <w:rFonts w:eastAsia="Arial Unicode MS"/>
          <w:lang w:val="ru-RU"/>
        </w:rPr>
        <w:t xml:space="preserve">23–26. </w:t>
      </w:r>
    </w:p>
    <w:p w:rsidR="00571E79" w:rsidRPr="00D60B89" w:rsidRDefault="007320B3">
      <w:pPr>
        <w:pStyle w:val="A5"/>
        <w:spacing w:before="0" w:line="360" w:lineRule="auto"/>
        <w:ind w:firstLine="425"/>
        <w:jc w:val="both"/>
        <w:rPr>
          <w:rStyle w:val="a7"/>
          <w:rFonts w:ascii="Times New Roman" w:eastAsia="Times New Roman" w:hAnsi="Times New Roman" w:cs="Times New Roman"/>
          <w:b/>
          <w:bCs/>
          <w:i/>
          <w:iCs/>
          <w:sz w:val="28"/>
          <w:szCs w:val="28"/>
          <w:shd w:val="clear" w:color="auto" w:fill="FFFFFF"/>
          <w:lang w:val="ru-RU"/>
        </w:rPr>
      </w:pPr>
      <w:r w:rsidRPr="0046433A">
        <w:rPr>
          <w:rStyle w:val="Hyperlink2"/>
          <w:rFonts w:eastAsia="Arial Unicode MS"/>
          <w:lang w:val="ru-RU"/>
        </w:rPr>
        <w:t>13.  Новіцький</w:t>
      </w:r>
      <w:r>
        <w:rPr>
          <w:rStyle w:val="Hyperlink2"/>
          <w:rFonts w:eastAsia="Arial Unicode MS"/>
        </w:rPr>
        <w:t> </w:t>
      </w:r>
      <w:r w:rsidRPr="0046433A">
        <w:rPr>
          <w:rStyle w:val="Hyperlink2"/>
          <w:rFonts w:eastAsia="Arial Unicode MS"/>
          <w:lang w:val="ru-RU"/>
        </w:rPr>
        <w:t>В.</w:t>
      </w:r>
      <w:r>
        <w:rPr>
          <w:rStyle w:val="Hyperlink2"/>
          <w:rFonts w:eastAsia="Arial Unicode MS"/>
        </w:rPr>
        <w:t> </w:t>
      </w:r>
      <w:r w:rsidRPr="0046433A">
        <w:rPr>
          <w:rStyle w:val="Hyperlink2"/>
          <w:rFonts w:eastAsia="Arial Unicode MS"/>
          <w:lang w:val="ru-RU"/>
        </w:rPr>
        <w:t xml:space="preserve">В. Реформування процесуального законодавства в контексті захисту прав людини і громадянина в Україні. </w:t>
      </w:r>
      <w:r w:rsidRPr="00330D49">
        <w:rPr>
          <w:rStyle w:val="a7"/>
          <w:rFonts w:ascii="Times New Roman" w:hAnsi="Times New Roman"/>
          <w:i/>
          <w:iCs/>
          <w:sz w:val="28"/>
          <w:szCs w:val="28"/>
          <w:shd w:val="clear" w:color="auto" w:fill="FFFFFF"/>
          <w:lang w:val="ru-RU"/>
        </w:rPr>
        <w:t>Правова реформа: концепція, мета, впровадження:</w:t>
      </w:r>
      <w:r w:rsidRPr="00330D49">
        <w:rPr>
          <w:rStyle w:val="Hyperlink2"/>
          <w:rFonts w:eastAsia="Arial Unicode MS"/>
          <w:lang w:val="ru-RU"/>
        </w:rPr>
        <w:t xml:space="preserve"> матеріали </w:t>
      </w:r>
      <w:r>
        <w:rPr>
          <w:rStyle w:val="Hyperlink2"/>
          <w:rFonts w:eastAsia="Arial Unicode MS"/>
        </w:rPr>
        <w:t>VIII </w:t>
      </w:r>
      <w:r w:rsidRPr="00330D49">
        <w:rPr>
          <w:rStyle w:val="Hyperlink2"/>
          <w:rFonts w:eastAsia="Arial Unicode MS"/>
          <w:lang w:val="ru-RU"/>
        </w:rPr>
        <w:t xml:space="preserve">міжнар. наук.-практ. конф. </w:t>
      </w:r>
      <w:r w:rsidRPr="0046433A">
        <w:rPr>
          <w:rStyle w:val="Hyperlink2"/>
          <w:rFonts w:eastAsia="Arial Unicode MS"/>
          <w:lang w:val="ru-RU"/>
        </w:rPr>
        <w:t>(м.</w:t>
      </w:r>
      <w:r>
        <w:rPr>
          <w:rStyle w:val="Hyperlink2"/>
          <w:rFonts w:eastAsia="Arial Unicode MS"/>
        </w:rPr>
        <w:t> </w:t>
      </w:r>
      <w:r w:rsidRPr="0046433A">
        <w:rPr>
          <w:rStyle w:val="Hyperlink2"/>
          <w:rFonts w:eastAsia="Arial Unicode MS"/>
          <w:lang w:val="ru-RU"/>
        </w:rPr>
        <w:t>Київ, 23</w:t>
      </w:r>
      <w:r>
        <w:rPr>
          <w:rStyle w:val="Hyperlink2"/>
          <w:rFonts w:eastAsia="Arial Unicode MS"/>
        </w:rPr>
        <w:t> </w:t>
      </w:r>
      <w:r w:rsidRPr="0046433A">
        <w:rPr>
          <w:rStyle w:val="Hyperlink2"/>
          <w:rFonts w:eastAsia="Arial Unicode MS"/>
          <w:lang w:val="ru-RU"/>
        </w:rPr>
        <w:t>лист. 2017</w:t>
      </w:r>
      <w:r>
        <w:rPr>
          <w:rStyle w:val="Hyperlink2"/>
          <w:rFonts w:eastAsia="Arial Unicode MS"/>
        </w:rPr>
        <w:t> </w:t>
      </w:r>
      <w:r w:rsidRPr="0046433A">
        <w:rPr>
          <w:rStyle w:val="Hyperlink2"/>
          <w:rFonts w:eastAsia="Arial Unicode MS"/>
          <w:lang w:val="ru-RU"/>
        </w:rPr>
        <w:t>р.) / за заг. ред. Н.</w:t>
      </w:r>
      <w:r>
        <w:rPr>
          <w:rStyle w:val="Hyperlink2"/>
          <w:rFonts w:eastAsia="Arial Unicode MS"/>
        </w:rPr>
        <w:t> </w:t>
      </w:r>
      <w:r w:rsidRPr="0046433A">
        <w:rPr>
          <w:rStyle w:val="Hyperlink2"/>
          <w:rFonts w:eastAsia="Arial Unicode MS"/>
          <w:lang w:val="ru-RU"/>
        </w:rPr>
        <w:t>М.</w:t>
      </w:r>
      <w:r>
        <w:rPr>
          <w:rStyle w:val="Hyperlink2"/>
          <w:rFonts w:eastAsia="Arial Unicode MS"/>
        </w:rPr>
        <w:t> </w:t>
      </w:r>
      <w:r w:rsidRPr="0046433A">
        <w:rPr>
          <w:rStyle w:val="Hyperlink2"/>
          <w:rFonts w:eastAsia="Arial Unicode MS"/>
          <w:lang w:val="ru-RU"/>
        </w:rPr>
        <w:t>Пархоменко, М.</w:t>
      </w:r>
      <w:r>
        <w:rPr>
          <w:rStyle w:val="Hyperlink2"/>
          <w:rFonts w:eastAsia="Arial Unicode MS"/>
        </w:rPr>
        <w:t> </w:t>
      </w:r>
      <w:r w:rsidRPr="0046433A">
        <w:rPr>
          <w:rStyle w:val="Hyperlink2"/>
          <w:rFonts w:eastAsia="Arial Unicode MS"/>
          <w:lang w:val="ru-RU"/>
        </w:rPr>
        <w:t>М.</w:t>
      </w:r>
      <w:r>
        <w:rPr>
          <w:rStyle w:val="Hyperlink2"/>
          <w:rFonts w:eastAsia="Arial Unicode MS"/>
        </w:rPr>
        <w:t> </w:t>
      </w:r>
      <w:r w:rsidRPr="0046433A">
        <w:rPr>
          <w:rStyle w:val="Hyperlink2"/>
          <w:rFonts w:eastAsia="Arial Unicode MS"/>
          <w:lang w:val="ru-RU"/>
        </w:rPr>
        <w:t xml:space="preserve">Шумила. </w:t>
      </w:r>
      <w:r w:rsidRPr="00D60B89">
        <w:rPr>
          <w:rStyle w:val="Hyperlink2"/>
          <w:rFonts w:eastAsia="Arial Unicode MS"/>
          <w:lang w:val="ru-RU"/>
        </w:rPr>
        <w:t>Київ: Ніка-Центр, 2017. С.</w:t>
      </w:r>
      <w:r>
        <w:rPr>
          <w:rStyle w:val="Hyperlink2"/>
          <w:rFonts w:eastAsia="Arial Unicode MS"/>
        </w:rPr>
        <w:t> </w:t>
      </w:r>
      <w:r w:rsidRPr="00D60B89">
        <w:rPr>
          <w:rStyle w:val="Hyperlink2"/>
          <w:rFonts w:eastAsia="Arial Unicode MS"/>
          <w:lang w:val="ru-RU"/>
        </w:rPr>
        <w:t>316–319.</w:t>
      </w:r>
    </w:p>
    <w:p w:rsidR="00571E79" w:rsidRPr="00330D49" w:rsidRDefault="007320B3">
      <w:pPr>
        <w:pStyle w:val="A5"/>
        <w:spacing w:before="0" w:line="360" w:lineRule="auto"/>
        <w:ind w:firstLine="425"/>
        <w:jc w:val="both"/>
        <w:rPr>
          <w:rStyle w:val="Hyperlink2"/>
          <w:rFonts w:eastAsia="Arial Unicode MS"/>
          <w:lang w:val="ru-RU"/>
        </w:rPr>
      </w:pPr>
      <w:r w:rsidRPr="00D60B89">
        <w:rPr>
          <w:rStyle w:val="Hyperlink2"/>
          <w:rFonts w:eastAsia="Arial Unicode MS"/>
          <w:lang w:val="ru-RU"/>
        </w:rPr>
        <w:t>14. Новіцький</w:t>
      </w:r>
      <w:r>
        <w:rPr>
          <w:rStyle w:val="Hyperlink2"/>
          <w:rFonts w:eastAsia="Arial Unicode MS"/>
        </w:rPr>
        <w:t> </w:t>
      </w:r>
      <w:r w:rsidRPr="00D60B89">
        <w:rPr>
          <w:rStyle w:val="Hyperlink2"/>
          <w:rFonts w:eastAsia="Arial Unicode MS"/>
          <w:lang w:val="ru-RU"/>
        </w:rPr>
        <w:t>В.</w:t>
      </w:r>
      <w:r>
        <w:rPr>
          <w:rStyle w:val="Hyperlink2"/>
          <w:rFonts w:eastAsia="Arial Unicode MS"/>
        </w:rPr>
        <w:t> </w:t>
      </w:r>
      <w:r w:rsidRPr="00D60B89">
        <w:rPr>
          <w:rStyle w:val="Hyperlink2"/>
          <w:rFonts w:eastAsia="Arial Unicode MS"/>
          <w:lang w:val="ru-RU"/>
        </w:rPr>
        <w:t xml:space="preserve">В. Аналіз існуючих методів захисту та охорони прав людини. </w:t>
      </w:r>
      <w:r w:rsidRPr="00D60B89">
        <w:rPr>
          <w:rStyle w:val="a7"/>
          <w:rFonts w:ascii="Times New Roman" w:hAnsi="Times New Roman"/>
          <w:i/>
          <w:iCs/>
          <w:sz w:val="28"/>
          <w:szCs w:val="28"/>
          <w:shd w:val="clear" w:color="auto" w:fill="FFFFFF"/>
          <w:lang w:val="ru-RU"/>
        </w:rPr>
        <w:t>Захист демократичних цінностей і дотримання прав людини в Україні:</w:t>
      </w:r>
      <w:r w:rsidRPr="00D60B89">
        <w:rPr>
          <w:rStyle w:val="Hyperlink2"/>
          <w:rFonts w:eastAsia="Arial Unicode MS"/>
          <w:lang w:val="ru-RU"/>
        </w:rPr>
        <w:t xml:space="preserve"> матеріали всеукр. правничого диспуту, в рамках Всеукраїнського тижня права з нагоди проголошення Генеральною </w:t>
      </w:r>
      <w:r w:rsidRPr="0046433A">
        <w:rPr>
          <w:rStyle w:val="Hyperlink2"/>
          <w:rFonts w:eastAsia="Arial Unicode MS"/>
          <w:lang w:val="ru-RU"/>
        </w:rPr>
        <w:t>Асамблеєю ООН Загальної декларації прав людини (м.</w:t>
      </w:r>
      <w:r>
        <w:rPr>
          <w:rStyle w:val="Hyperlink2"/>
          <w:rFonts w:eastAsia="Arial Unicode MS"/>
        </w:rPr>
        <w:t> </w:t>
      </w:r>
      <w:r w:rsidRPr="0046433A">
        <w:rPr>
          <w:rStyle w:val="Hyperlink2"/>
          <w:rFonts w:eastAsia="Arial Unicode MS"/>
          <w:lang w:val="ru-RU"/>
        </w:rPr>
        <w:t>Кривий Ріг, 13 грудня 2017</w:t>
      </w:r>
      <w:r>
        <w:rPr>
          <w:rStyle w:val="Hyperlink2"/>
          <w:rFonts w:eastAsia="Arial Unicode MS"/>
        </w:rPr>
        <w:t> </w:t>
      </w:r>
      <w:r w:rsidRPr="0046433A">
        <w:rPr>
          <w:rStyle w:val="Hyperlink2"/>
          <w:rFonts w:eastAsia="Arial Unicode MS"/>
          <w:lang w:val="ru-RU"/>
        </w:rPr>
        <w:t xml:space="preserve">р.). </w:t>
      </w:r>
      <w:r w:rsidRPr="00330D49">
        <w:rPr>
          <w:rStyle w:val="Hyperlink2"/>
          <w:rFonts w:eastAsia="Arial Unicode MS"/>
          <w:lang w:val="ru-RU"/>
        </w:rPr>
        <w:t>Кривий Ріг: ДЮІ МВС України, 2017. С. 232 - 237.</w:t>
      </w:r>
    </w:p>
    <w:p w:rsidR="00571E79" w:rsidRPr="00330D49" w:rsidRDefault="007320B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27"/>
        <w:jc w:val="both"/>
        <w:rPr>
          <w:rStyle w:val="a7"/>
          <w:sz w:val="28"/>
          <w:szCs w:val="28"/>
          <w:shd w:val="clear" w:color="auto" w:fill="FFFFFF"/>
          <w:lang w:val="ru-RU"/>
        </w:rPr>
      </w:pPr>
      <w:r w:rsidRPr="00330D49">
        <w:rPr>
          <w:rStyle w:val="a7"/>
          <w:sz w:val="28"/>
          <w:szCs w:val="28"/>
          <w:shd w:val="clear" w:color="auto" w:fill="FFFFFF"/>
          <w:lang w:val="ru-RU"/>
        </w:rPr>
        <w:t>15.Новіцький</w:t>
      </w:r>
      <w:r>
        <w:rPr>
          <w:rStyle w:val="a7"/>
          <w:sz w:val="28"/>
          <w:szCs w:val="28"/>
          <w:shd w:val="clear" w:color="auto" w:fill="FFFFFF"/>
          <w:lang w:val="en-US"/>
        </w:rPr>
        <w:t> </w:t>
      </w:r>
      <w:r w:rsidRPr="00330D49">
        <w:rPr>
          <w:rStyle w:val="a7"/>
          <w:sz w:val="28"/>
          <w:szCs w:val="28"/>
          <w:shd w:val="clear" w:color="auto" w:fill="FFFFFF"/>
          <w:lang w:val="ru-RU"/>
        </w:rPr>
        <w:t>В. Проблемні аспекти методології науково-практичних досліджень. Актуальні питання розвитку юридичної науки та практики: матеріали міжнар. наук.-практ. конф.: в 2 т. (м.</w:t>
      </w:r>
      <w:r>
        <w:rPr>
          <w:rStyle w:val="a7"/>
          <w:sz w:val="28"/>
          <w:szCs w:val="28"/>
          <w:shd w:val="clear" w:color="auto" w:fill="FFFFFF"/>
          <w:lang w:val="en-US"/>
        </w:rPr>
        <w:t> </w:t>
      </w:r>
      <w:r w:rsidRPr="00330D49">
        <w:rPr>
          <w:rStyle w:val="a7"/>
          <w:sz w:val="28"/>
          <w:szCs w:val="28"/>
          <w:shd w:val="clear" w:color="auto" w:fill="FFFFFF"/>
          <w:lang w:val="ru-RU"/>
        </w:rPr>
        <w:t>Київ, 18</w:t>
      </w:r>
      <w:r>
        <w:rPr>
          <w:rStyle w:val="a7"/>
          <w:sz w:val="28"/>
          <w:szCs w:val="28"/>
          <w:shd w:val="clear" w:color="auto" w:fill="FFFFFF"/>
          <w:lang w:val="en-US"/>
        </w:rPr>
        <w:t> </w:t>
      </w:r>
      <w:r w:rsidRPr="00330D49">
        <w:rPr>
          <w:rStyle w:val="a7"/>
          <w:sz w:val="28"/>
          <w:szCs w:val="28"/>
          <w:shd w:val="clear" w:color="auto" w:fill="FFFFFF"/>
          <w:lang w:val="ru-RU"/>
        </w:rPr>
        <w:t>трав. 2018</w:t>
      </w:r>
      <w:r>
        <w:rPr>
          <w:rStyle w:val="a7"/>
          <w:sz w:val="28"/>
          <w:szCs w:val="28"/>
          <w:shd w:val="clear" w:color="auto" w:fill="FFFFFF"/>
          <w:lang w:val="en-US"/>
        </w:rPr>
        <w:t> </w:t>
      </w:r>
      <w:r w:rsidRPr="00330D49">
        <w:rPr>
          <w:rStyle w:val="a7"/>
          <w:sz w:val="28"/>
          <w:szCs w:val="28"/>
          <w:shd w:val="clear" w:color="auto" w:fill="FFFFFF"/>
          <w:lang w:val="ru-RU"/>
        </w:rPr>
        <w:t>р.) / редкол.: І.</w:t>
      </w:r>
      <w:r>
        <w:rPr>
          <w:rStyle w:val="a7"/>
          <w:sz w:val="28"/>
          <w:szCs w:val="28"/>
          <w:shd w:val="clear" w:color="auto" w:fill="FFFFFF"/>
          <w:lang w:val="en-US"/>
        </w:rPr>
        <w:t> </w:t>
      </w:r>
      <w:r w:rsidRPr="00330D49">
        <w:rPr>
          <w:rStyle w:val="a7"/>
          <w:sz w:val="28"/>
          <w:szCs w:val="28"/>
          <w:shd w:val="clear" w:color="auto" w:fill="FFFFFF"/>
          <w:lang w:val="ru-RU"/>
        </w:rPr>
        <w:t>С.</w:t>
      </w:r>
      <w:r>
        <w:rPr>
          <w:rStyle w:val="a7"/>
          <w:sz w:val="28"/>
          <w:szCs w:val="28"/>
          <w:shd w:val="clear" w:color="auto" w:fill="FFFFFF"/>
          <w:lang w:val="en-US"/>
        </w:rPr>
        <w:t> </w:t>
      </w:r>
      <w:r w:rsidRPr="00330D49">
        <w:rPr>
          <w:rStyle w:val="a7"/>
          <w:sz w:val="28"/>
          <w:szCs w:val="28"/>
          <w:shd w:val="clear" w:color="auto" w:fill="FFFFFF"/>
          <w:lang w:val="ru-RU"/>
        </w:rPr>
        <w:t>Гриценко (голова), І.</w:t>
      </w:r>
      <w:r>
        <w:rPr>
          <w:rStyle w:val="a7"/>
          <w:sz w:val="28"/>
          <w:szCs w:val="28"/>
          <w:shd w:val="clear" w:color="auto" w:fill="FFFFFF"/>
          <w:lang w:val="en-US"/>
        </w:rPr>
        <w:t> </w:t>
      </w:r>
      <w:r w:rsidRPr="00330D49">
        <w:rPr>
          <w:rStyle w:val="a7"/>
          <w:sz w:val="28"/>
          <w:szCs w:val="28"/>
          <w:shd w:val="clear" w:color="auto" w:fill="FFFFFF"/>
          <w:lang w:val="ru-RU"/>
        </w:rPr>
        <w:t>С.</w:t>
      </w:r>
      <w:r>
        <w:rPr>
          <w:rStyle w:val="a7"/>
          <w:sz w:val="28"/>
          <w:szCs w:val="28"/>
          <w:shd w:val="clear" w:color="auto" w:fill="FFFFFF"/>
          <w:lang w:val="en-US"/>
        </w:rPr>
        <w:t> </w:t>
      </w:r>
      <w:r w:rsidRPr="00330D49">
        <w:rPr>
          <w:rStyle w:val="a7"/>
          <w:sz w:val="28"/>
          <w:szCs w:val="28"/>
          <w:shd w:val="clear" w:color="auto" w:fill="FFFFFF"/>
          <w:lang w:val="ru-RU"/>
        </w:rPr>
        <w:t xml:space="preserve">Сахарук (відп. ред.) та ін. </w:t>
      </w:r>
      <w:r w:rsidRPr="00D60B89">
        <w:rPr>
          <w:rStyle w:val="a7"/>
          <w:sz w:val="28"/>
          <w:szCs w:val="28"/>
          <w:shd w:val="clear" w:color="auto" w:fill="FFFFFF"/>
          <w:lang w:val="ru-RU"/>
        </w:rPr>
        <w:t>Київ. 2018. Т.</w:t>
      </w:r>
      <w:r>
        <w:rPr>
          <w:rStyle w:val="a7"/>
          <w:sz w:val="28"/>
          <w:szCs w:val="28"/>
          <w:shd w:val="clear" w:color="auto" w:fill="FFFFFF"/>
          <w:lang w:val="en-US"/>
        </w:rPr>
        <w:t> </w:t>
      </w:r>
      <w:r w:rsidRPr="00D60B89">
        <w:rPr>
          <w:rStyle w:val="a7"/>
          <w:sz w:val="28"/>
          <w:szCs w:val="28"/>
          <w:shd w:val="clear" w:color="auto" w:fill="FFFFFF"/>
          <w:lang w:val="ru-RU"/>
        </w:rPr>
        <w:t xml:space="preserve">1. </w:t>
      </w:r>
      <w:r w:rsidRPr="00330D49">
        <w:rPr>
          <w:rStyle w:val="a7"/>
          <w:sz w:val="28"/>
          <w:szCs w:val="28"/>
          <w:shd w:val="clear" w:color="auto" w:fill="FFFFFF"/>
          <w:lang w:val="ru-RU"/>
        </w:rPr>
        <w:t>С.</w:t>
      </w:r>
      <w:r>
        <w:rPr>
          <w:rStyle w:val="a7"/>
          <w:sz w:val="28"/>
          <w:szCs w:val="28"/>
          <w:shd w:val="clear" w:color="auto" w:fill="FFFFFF"/>
          <w:lang w:val="en-US"/>
        </w:rPr>
        <w:t> </w:t>
      </w:r>
      <w:r w:rsidRPr="00330D49">
        <w:rPr>
          <w:rStyle w:val="a7"/>
          <w:sz w:val="28"/>
          <w:szCs w:val="28"/>
          <w:shd w:val="clear" w:color="auto" w:fill="FFFFFF"/>
          <w:lang w:val="ru-RU"/>
        </w:rPr>
        <w:t xml:space="preserve">134 –136. </w:t>
      </w:r>
    </w:p>
    <w:p w:rsidR="00571E79" w:rsidRDefault="007320B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27"/>
        <w:jc w:val="both"/>
        <w:rPr>
          <w:rStyle w:val="a7"/>
          <w:sz w:val="28"/>
          <w:szCs w:val="28"/>
          <w:shd w:val="clear" w:color="auto" w:fill="FFFFFF"/>
        </w:rPr>
      </w:pPr>
      <w:r w:rsidRPr="00330D49">
        <w:rPr>
          <w:rStyle w:val="a7"/>
          <w:sz w:val="28"/>
          <w:szCs w:val="28"/>
          <w:shd w:val="clear" w:color="auto" w:fill="FFFFFF"/>
          <w:lang w:val="ru-RU"/>
        </w:rPr>
        <w:t>16.Новіцький</w:t>
      </w:r>
      <w:r>
        <w:rPr>
          <w:rStyle w:val="a7"/>
          <w:sz w:val="28"/>
          <w:szCs w:val="28"/>
          <w:shd w:val="clear" w:color="auto" w:fill="FFFFFF"/>
          <w:lang w:val="en-US"/>
        </w:rPr>
        <w:t> </w:t>
      </w:r>
      <w:r w:rsidRPr="00330D49">
        <w:rPr>
          <w:rStyle w:val="a7"/>
          <w:sz w:val="28"/>
          <w:szCs w:val="28"/>
          <w:shd w:val="clear" w:color="auto" w:fill="FFFFFF"/>
          <w:lang w:val="ru-RU"/>
        </w:rPr>
        <w:t>В.</w:t>
      </w:r>
      <w:r>
        <w:rPr>
          <w:rStyle w:val="a7"/>
          <w:sz w:val="28"/>
          <w:szCs w:val="28"/>
          <w:shd w:val="clear" w:color="auto" w:fill="FFFFFF"/>
          <w:lang w:val="en-US"/>
        </w:rPr>
        <w:t> </w:t>
      </w:r>
      <w:r w:rsidRPr="00330D49">
        <w:rPr>
          <w:rStyle w:val="a7"/>
          <w:sz w:val="28"/>
          <w:szCs w:val="28"/>
          <w:shd w:val="clear" w:color="auto" w:fill="FFFFFF"/>
          <w:lang w:val="ru-RU"/>
        </w:rPr>
        <w:t xml:space="preserve">В. Юридичні гарантії прав людини, через призму понятійно-категоріального апарату. </w:t>
      </w:r>
      <w:r>
        <w:rPr>
          <w:rStyle w:val="a7"/>
          <w:i/>
          <w:iCs/>
          <w:sz w:val="28"/>
          <w:szCs w:val="28"/>
          <w:shd w:val="clear" w:color="auto" w:fill="FFFFFF"/>
          <w:lang w:val="en-US"/>
        </w:rPr>
        <w:t>New challenges of legal science in Ukraine and EU countries:</w:t>
      </w:r>
      <w:r>
        <w:rPr>
          <w:rStyle w:val="a7"/>
          <w:sz w:val="28"/>
          <w:szCs w:val="28"/>
          <w:shd w:val="clear" w:color="auto" w:fill="FFFFFF"/>
          <w:lang w:val="en-US"/>
        </w:rPr>
        <w:t xml:space="preserve"> </w:t>
      </w:r>
      <w:r>
        <w:rPr>
          <w:rStyle w:val="a7"/>
          <w:sz w:val="28"/>
          <w:szCs w:val="28"/>
          <w:shd w:val="clear" w:color="auto" w:fill="FFFFFF"/>
          <w:lang w:val="en-US"/>
        </w:rPr>
        <w:lastRenderedPageBreak/>
        <w:t xml:space="preserve">International scientific and practical conference (Miskolc, Hungary, April 19–20, 2019). Miskolc: Izdevnieciba «Baltija Publishing», 2019. P. 44–45. </w:t>
      </w:r>
    </w:p>
    <w:p w:rsidR="00571E79" w:rsidRDefault="007320B3">
      <w:pPr>
        <w:pStyle w:val="A5"/>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427"/>
        <w:jc w:val="both"/>
      </w:pPr>
      <w:r>
        <w:rPr>
          <w:rStyle w:val="Hyperlink2"/>
          <w:rFonts w:eastAsia="Arial Unicode MS"/>
        </w:rPr>
        <w:t xml:space="preserve">17.Новіцький В. В. Гарантії прав людини: класифікаційне різноманіття. </w:t>
      </w:r>
      <w:r w:rsidRPr="00330D49">
        <w:rPr>
          <w:rStyle w:val="a7"/>
          <w:rFonts w:ascii="Times New Roman" w:hAnsi="Times New Roman"/>
          <w:i/>
          <w:iCs/>
          <w:sz w:val="28"/>
          <w:szCs w:val="28"/>
          <w:shd w:val="clear" w:color="auto" w:fill="FFFFFF"/>
          <w:lang w:val="ru-RU"/>
        </w:rPr>
        <w:t>Теорія та практика сучасної юриспруденції:</w:t>
      </w:r>
      <w:r w:rsidRPr="00330D49">
        <w:rPr>
          <w:rStyle w:val="Hyperlink2"/>
          <w:rFonts w:eastAsia="Arial Unicode MS"/>
          <w:lang w:val="ru-RU"/>
        </w:rPr>
        <w:t xml:space="preserve"> матеріали ХХІ</w:t>
      </w:r>
      <w:r>
        <w:rPr>
          <w:rStyle w:val="Hyperlink2"/>
          <w:rFonts w:eastAsia="Arial Unicode MS"/>
        </w:rPr>
        <w:t>V </w:t>
      </w:r>
      <w:r w:rsidRPr="00330D49">
        <w:rPr>
          <w:rStyle w:val="Hyperlink2"/>
          <w:rFonts w:eastAsia="Arial Unicode MS"/>
          <w:lang w:val="ru-RU"/>
        </w:rPr>
        <w:t xml:space="preserve">наук.-практ. конф. </w:t>
      </w:r>
      <w:r>
        <w:rPr>
          <w:rStyle w:val="Hyperlink2"/>
          <w:rFonts w:eastAsia="Arial Unicode MS"/>
        </w:rPr>
        <w:t xml:space="preserve">(м. Харків, 30 трав. 2020 р.). Харків. 2020. С 107 - 110. </w:t>
      </w:r>
    </w:p>
    <w:sectPr w:rsidR="00571E79" w:rsidSect="0026444B">
      <w:headerReference w:type="default" r:id="rId9"/>
      <w:footerReference w:type="default" r:id="rId10"/>
      <w:pgSz w:w="11900" w:h="16840"/>
      <w:pgMar w:top="1134" w:right="567" w:bottom="1134" w:left="1134" w:header="709"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20" w:rsidRDefault="00DE4920">
      <w:r>
        <w:separator/>
      </w:r>
    </w:p>
  </w:endnote>
  <w:endnote w:type="continuationSeparator" w:id="0">
    <w:p w:rsidR="00DE4920" w:rsidRDefault="00DE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79" w:rsidRDefault="00571E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20" w:rsidRDefault="00DE4920">
      <w:r>
        <w:separator/>
      </w:r>
    </w:p>
  </w:footnote>
  <w:footnote w:type="continuationSeparator" w:id="0">
    <w:p w:rsidR="00DE4920" w:rsidRDefault="00DE4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79" w:rsidRDefault="00571E7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79"/>
    <w:rsid w:val="0004641F"/>
    <w:rsid w:val="00090D91"/>
    <w:rsid w:val="00254C38"/>
    <w:rsid w:val="0026444B"/>
    <w:rsid w:val="00330D49"/>
    <w:rsid w:val="0046433A"/>
    <w:rsid w:val="0052212F"/>
    <w:rsid w:val="00571E79"/>
    <w:rsid w:val="00687844"/>
    <w:rsid w:val="007320B3"/>
    <w:rsid w:val="00AD6AA2"/>
    <w:rsid w:val="00BD3D2F"/>
    <w:rsid w:val="00D60B89"/>
    <w:rsid w:val="00DE4920"/>
    <w:rsid w:val="00F43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4B"/>
    <w:rPr>
      <w:rFonts w:cs="Arial Unicode MS"/>
      <w:color w:val="000000"/>
      <w:sz w:val="24"/>
      <w:szCs w:val="24"/>
      <w:u w:color="00000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444B"/>
    <w:rPr>
      <w:u w:val="single"/>
    </w:rPr>
  </w:style>
  <w:style w:type="table" w:customStyle="1" w:styleId="TableNormal">
    <w:name w:val="Table Normal"/>
    <w:rsid w:val="0026444B"/>
    <w:tblPr>
      <w:tblInd w:w="0" w:type="dxa"/>
      <w:tblCellMar>
        <w:top w:w="0" w:type="dxa"/>
        <w:left w:w="0" w:type="dxa"/>
        <w:bottom w:w="0" w:type="dxa"/>
        <w:right w:w="0" w:type="dxa"/>
      </w:tblCellMar>
    </w:tblPr>
  </w:style>
  <w:style w:type="paragraph" w:customStyle="1" w:styleId="a4">
    <w:name w:val="Колонтитулы"/>
    <w:rsid w:val="0026444B"/>
    <w:pPr>
      <w:tabs>
        <w:tab w:val="right" w:pos="9020"/>
      </w:tabs>
    </w:pPr>
    <w:rPr>
      <w:rFonts w:ascii="Helvetica Neue" w:hAnsi="Helvetica Neue" w:cs="Arial Unicode MS"/>
      <w:color w:val="000000"/>
      <w:sz w:val="24"/>
      <w:szCs w:val="24"/>
    </w:rPr>
  </w:style>
  <w:style w:type="character" w:customStyle="1" w:styleId="Hyperlink1">
    <w:name w:val="Hyperlink.1"/>
    <w:rsid w:val="0026444B"/>
    <w:rPr>
      <w:lang w:val="en-US"/>
    </w:rPr>
  </w:style>
  <w:style w:type="paragraph" w:customStyle="1" w:styleId="A5">
    <w:name w:val="По умолчанию A"/>
    <w:rsid w:val="0026444B"/>
    <w:pPr>
      <w:spacing w:before="160" w:line="288" w:lineRule="auto"/>
    </w:pPr>
    <w:rPr>
      <w:rFonts w:ascii="Helvetica Neue" w:hAnsi="Helvetica Neue" w:cs="Arial Unicode MS"/>
      <w:color w:val="000000"/>
      <w:sz w:val="24"/>
      <w:szCs w:val="24"/>
      <w:u w:color="000000"/>
      <w:lang w:val="en-US"/>
    </w:rPr>
  </w:style>
  <w:style w:type="character" w:customStyle="1" w:styleId="a6">
    <w:name w:val="Ссылка"/>
    <w:rsid w:val="0026444B"/>
    <w:rPr>
      <w:color w:val="0000FF"/>
      <w:u w:val="single" w:color="0000FF"/>
      <w14:textOutline w14:w="0" w14:cap="rnd" w14:cmpd="sng" w14:algn="ctr">
        <w14:noFill/>
        <w14:prstDash w14:val="solid"/>
        <w14:bevel/>
      </w14:textOutline>
    </w:rPr>
  </w:style>
  <w:style w:type="character" w:customStyle="1" w:styleId="Hyperlink0">
    <w:name w:val="Hyperlink.0"/>
    <w:basedOn w:val="a6"/>
    <w:rsid w:val="0026444B"/>
    <w:rPr>
      <w:rFonts w:ascii="Times New Roman" w:eastAsia="Times New Roman" w:hAnsi="Times New Roman" w:cs="Times New Roman"/>
      <w:color w:val="0000FF"/>
      <w:sz w:val="28"/>
      <w:szCs w:val="28"/>
      <w:u w:val="single" w:color="0000FF"/>
      <w:shd w:val="clear" w:color="auto" w:fill="FFFFFF"/>
      <w14:textOutline w14:w="0" w14:cap="rnd" w14:cmpd="sng" w14:algn="ctr">
        <w14:noFill/>
        <w14:prstDash w14:val="solid"/>
        <w14:bevel/>
      </w14:textOutline>
    </w:rPr>
  </w:style>
  <w:style w:type="character" w:customStyle="1" w:styleId="a7">
    <w:name w:val="Нет"/>
    <w:rsid w:val="0026444B"/>
  </w:style>
  <w:style w:type="character" w:customStyle="1" w:styleId="Hyperlink2">
    <w:name w:val="Hyperlink.2"/>
    <w:basedOn w:val="a7"/>
    <w:rsid w:val="0026444B"/>
    <w:rPr>
      <w:rFonts w:ascii="Times New Roman" w:eastAsia="Times New Roman" w:hAnsi="Times New Roman" w:cs="Times New Roman"/>
      <w:sz w:val="28"/>
      <w:szCs w:val="28"/>
      <w:u w:color="00000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4B"/>
    <w:rPr>
      <w:rFonts w:cs="Arial Unicode MS"/>
      <w:color w:val="000000"/>
      <w:sz w:val="24"/>
      <w:szCs w:val="24"/>
      <w:u w:color="00000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444B"/>
    <w:rPr>
      <w:u w:val="single"/>
    </w:rPr>
  </w:style>
  <w:style w:type="table" w:customStyle="1" w:styleId="TableNormal">
    <w:name w:val="Table Normal"/>
    <w:rsid w:val="0026444B"/>
    <w:tblPr>
      <w:tblInd w:w="0" w:type="dxa"/>
      <w:tblCellMar>
        <w:top w:w="0" w:type="dxa"/>
        <w:left w:w="0" w:type="dxa"/>
        <w:bottom w:w="0" w:type="dxa"/>
        <w:right w:w="0" w:type="dxa"/>
      </w:tblCellMar>
    </w:tblPr>
  </w:style>
  <w:style w:type="paragraph" w:customStyle="1" w:styleId="a4">
    <w:name w:val="Колонтитулы"/>
    <w:rsid w:val="0026444B"/>
    <w:pPr>
      <w:tabs>
        <w:tab w:val="right" w:pos="9020"/>
      </w:tabs>
    </w:pPr>
    <w:rPr>
      <w:rFonts w:ascii="Helvetica Neue" w:hAnsi="Helvetica Neue" w:cs="Arial Unicode MS"/>
      <w:color w:val="000000"/>
      <w:sz w:val="24"/>
      <w:szCs w:val="24"/>
    </w:rPr>
  </w:style>
  <w:style w:type="character" w:customStyle="1" w:styleId="Hyperlink1">
    <w:name w:val="Hyperlink.1"/>
    <w:rsid w:val="0026444B"/>
    <w:rPr>
      <w:lang w:val="en-US"/>
    </w:rPr>
  </w:style>
  <w:style w:type="paragraph" w:customStyle="1" w:styleId="A5">
    <w:name w:val="По умолчанию A"/>
    <w:rsid w:val="0026444B"/>
    <w:pPr>
      <w:spacing w:before="160" w:line="288" w:lineRule="auto"/>
    </w:pPr>
    <w:rPr>
      <w:rFonts w:ascii="Helvetica Neue" w:hAnsi="Helvetica Neue" w:cs="Arial Unicode MS"/>
      <w:color w:val="000000"/>
      <w:sz w:val="24"/>
      <w:szCs w:val="24"/>
      <w:u w:color="000000"/>
      <w:lang w:val="en-US"/>
    </w:rPr>
  </w:style>
  <w:style w:type="character" w:customStyle="1" w:styleId="a6">
    <w:name w:val="Ссылка"/>
    <w:rsid w:val="0026444B"/>
    <w:rPr>
      <w:color w:val="0000FF"/>
      <w:u w:val="single" w:color="0000FF"/>
      <w14:textOutline w14:w="0" w14:cap="rnd" w14:cmpd="sng" w14:algn="ctr">
        <w14:noFill/>
        <w14:prstDash w14:val="solid"/>
        <w14:bevel/>
      </w14:textOutline>
    </w:rPr>
  </w:style>
  <w:style w:type="character" w:customStyle="1" w:styleId="Hyperlink0">
    <w:name w:val="Hyperlink.0"/>
    <w:basedOn w:val="a6"/>
    <w:rsid w:val="0026444B"/>
    <w:rPr>
      <w:rFonts w:ascii="Times New Roman" w:eastAsia="Times New Roman" w:hAnsi="Times New Roman" w:cs="Times New Roman"/>
      <w:color w:val="0000FF"/>
      <w:sz w:val="28"/>
      <w:szCs w:val="28"/>
      <w:u w:val="single" w:color="0000FF"/>
      <w:shd w:val="clear" w:color="auto" w:fill="FFFFFF"/>
      <w14:textOutline w14:w="0" w14:cap="rnd" w14:cmpd="sng" w14:algn="ctr">
        <w14:noFill/>
        <w14:prstDash w14:val="solid"/>
        <w14:bevel/>
      </w14:textOutline>
    </w:rPr>
  </w:style>
  <w:style w:type="character" w:customStyle="1" w:styleId="a7">
    <w:name w:val="Нет"/>
    <w:rsid w:val="0026444B"/>
  </w:style>
  <w:style w:type="character" w:customStyle="1" w:styleId="Hyperlink2">
    <w:name w:val="Hyperlink.2"/>
    <w:basedOn w:val="a7"/>
    <w:rsid w:val="0026444B"/>
    <w:rPr>
      <w:rFonts w:ascii="Times New Roman" w:eastAsia="Times New Roman" w:hAnsi="Times New Roman" w:cs="Times New Roman"/>
      <w:sz w:val="28"/>
      <w:szCs w:val="28"/>
      <w:u w:color="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I-GOETTINGEN.DE/REOS" TargetMode="External"/><Relationship Id="rId3" Type="http://schemas.openxmlformats.org/officeDocument/2006/relationships/settings" Target="settings.xml"/><Relationship Id="rId7" Type="http://schemas.openxmlformats.org/officeDocument/2006/relationships/hyperlink" Target="https://doi.org/10.14505/jarle.%2520%25D0%25A0.%25C2%25A02407%25E2%2580%2593241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10926</Words>
  <Characters>6229</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2021-11-09T11:10:00Z</dcterms:created>
  <dcterms:modified xsi:type="dcterms:W3CDTF">2021-11-09T11:10:00Z</dcterms:modified>
</cp:coreProperties>
</file>