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D8C47" w14:textId="38EB555A" w:rsidR="00CD1667" w:rsidRPr="00CD1667" w:rsidRDefault="00BC5212" w:rsidP="00B53ABB">
      <w:pPr>
        <w:pStyle w:val="ab"/>
        <w:ind w:left="4111"/>
        <w:rPr>
          <w:sz w:val="28"/>
          <w:szCs w:val="28"/>
        </w:rPr>
      </w:pPr>
      <w:bookmarkStart w:id="0" w:name="_GoBack"/>
      <w:bookmarkEnd w:id="0"/>
      <w:r w:rsidRPr="00CD1667">
        <w:rPr>
          <w:b/>
          <w:sz w:val="28"/>
          <w:szCs w:val="28"/>
        </w:rPr>
        <w:t xml:space="preserve">До </w:t>
      </w:r>
      <w:r w:rsidRPr="00CD1667">
        <w:rPr>
          <w:b/>
          <w:sz w:val="28"/>
          <w:szCs w:val="28"/>
          <w:lang w:val="uk-UA"/>
        </w:rPr>
        <w:t>с</w:t>
      </w:r>
      <w:proofErr w:type="spellStart"/>
      <w:r w:rsidRPr="00CD1667">
        <w:rPr>
          <w:b/>
          <w:sz w:val="28"/>
          <w:szCs w:val="28"/>
        </w:rPr>
        <w:t>пец</w:t>
      </w:r>
      <w:r w:rsidRPr="00CD1667">
        <w:rPr>
          <w:b/>
          <w:sz w:val="28"/>
          <w:szCs w:val="28"/>
          <w:lang w:val="uk-UA"/>
        </w:rPr>
        <w:t>іалізованої</w:t>
      </w:r>
      <w:proofErr w:type="spellEnd"/>
      <w:r w:rsidRPr="00CD1667">
        <w:rPr>
          <w:b/>
          <w:sz w:val="28"/>
          <w:szCs w:val="28"/>
          <w:lang w:val="uk-UA"/>
        </w:rPr>
        <w:t xml:space="preserve"> вченої ради </w:t>
      </w:r>
      <w:r w:rsidR="00ED7324">
        <w:rPr>
          <w:sz w:val="28"/>
          <w:szCs w:val="28"/>
          <w:bdr w:val="none" w:sz="0" w:space="0" w:color="auto" w:frame="1"/>
          <w:shd w:val="clear" w:color="auto" w:fill="FFFFFF"/>
          <w:lang w:val="uk-UA"/>
        </w:rPr>
        <w:t>Д</w:t>
      </w:r>
      <w:r w:rsidR="00CD1667" w:rsidRPr="00CD1667">
        <w:rPr>
          <w:sz w:val="28"/>
          <w:szCs w:val="28"/>
          <w:bdr w:val="none" w:sz="0" w:space="0" w:color="auto" w:frame="1"/>
          <w:shd w:val="clear" w:color="auto" w:fill="FFFFFF"/>
        </w:rPr>
        <w:t xml:space="preserve"> </w:t>
      </w:r>
      <w:r w:rsidR="00ED7324">
        <w:rPr>
          <w:sz w:val="28"/>
          <w:szCs w:val="28"/>
          <w:bdr w:val="none" w:sz="0" w:space="0" w:color="auto" w:frame="1"/>
          <w:shd w:val="clear" w:color="auto" w:fill="FFFFFF"/>
          <w:lang w:val="uk-UA"/>
        </w:rPr>
        <w:t>26.236.02</w:t>
      </w:r>
      <w:r w:rsidR="00CD1667" w:rsidRPr="00CD1667">
        <w:rPr>
          <w:sz w:val="28"/>
          <w:szCs w:val="28"/>
          <w:bdr w:val="none" w:sz="0" w:space="0" w:color="auto" w:frame="1"/>
          <w:shd w:val="clear" w:color="auto" w:fill="FFFFFF"/>
        </w:rPr>
        <w:t xml:space="preserve"> </w:t>
      </w:r>
      <w:r w:rsidR="00ED7324">
        <w:rPr>
          <w:sz w:val="28"/>
          <w:szCs w:val="28"/>
          <w:bdr w:val="none" w:sz="0" w:space="0" w:color="auto" w:frame="1"/>
          <w:shd w:val="clear" w:color="auto" w:fill="FFFFFF"/>
          <w:lang w:val="uk-UA"/>
        </w:rPr>
        <w:t>Інституту держави і</w:t>
      </w:r>
      <w:r w:rsidR="00CD1667" w:rsidRPr="00CD1667">
        <w:rPr>
          <w:sz w:val="28"/>
          <w:szCs w:val="28"/>
          <w:bdr w:val="none" w:sz="0" w:space="0" w:color="auto" w:frame="1"/>
          <w:shd w:val="clear" w:color="auto" w:fill="FFFFFF"/>
        </w:rPr>
        <w:t xml:space="preserve"> </w:t>
      </w:r>
      <w:r w:rsidR="00ED7324">
        <w:rPr>
          <w:sz w:val="28"/>
          <w:szCs w:val="28"/>
          <w:bdr w:val="none" w:sz="0" w:space="0" w:color="auto" w:frame="1"/>
          <w:shd w:val="clear" w:color="auto" w:fill="FFFFFF"/>
          <w:lang w:val="uk-UA"/>
        </w:rPr>
        <w:t>права</w:t>
      </w:r>
      <w:r w:rsidR="00CD1667" w:rsidRPr="00CD1667">
        <w:rPr>
          <w:sz w:val="28"/>
          <w:szCs w:val="28"/>
          <w:bdr w:val="none" w:sz="0" w:space="0" w:color="auto" w:frame="1"/>
          <w:shd w:val="clear" w:color="auto" w:fill="FFFFFF"/>
        </w:rPr>
        <w:t xml:space="preserve"> </w:t>
      </w:r>
      <w:proofErr w:type="spellStart"/>
      <w:r w:rsidR="00CD1667" w:rsidRPr="00CD1667">
        <w:rPr>
          <w:sz w:val="28"/>
          <w:szCs w:val="28"/>
          <w:bdr w:val="none" w:sz="0" w:space="0" w:color="auto" w:frame="1"/>
          <w:shd w:val="clear" w:color="auto" w:fill="FFFFFF"/>
        </w:rPr>
        <w:t>ім</w:t>
      </w:r>
      <w:proofErr w:type="spellEnd"/>
      <w:r w:rsidR="00ED7324">
        <w:rPr>
          <w:sz w:val="28"/>
          <w:szCs w:val="28"/>
          <w:bdr w:val="none" w:sz="0" w:space="0" w:color="auto" w:frame="1"/>
          <w:shd w:val="clear" w:color="auto" w:fill="FFFFFF"/>
          <w:lang w:val="uk-UA"/>
        </w:rPr>
        <w:t>.</w:t>
      </w:r>
      <w:r w:rsidR="00CD1667" w:rsidRPr="00CD1667">
        <w:rPr>
          <w:sz w:val="28"/>
          <w:szCs w:val="28"/>
          <w:bdr w:val="none" w:sz="0" w:space="0" w:color="auto" w:frame="1"/>
          <w:shd w:val="clear" w:color="auto" w:fill="FFFFFF"/>
        </w:rPr>
        <w:t xml:space="preserve"> </w:t>
      </w:r>
      <w:r w:rsidR="00ED7324">
        <w:rPr>
          <w:sz w:val="28"/>
          <w:szCs w:val="28"/>
          <w:bdr w:val="none" w:sz="0" w:space="0" w:color="auto" w:frame="1"/>
          <w:shd w:val="clear" w:color="auto" w:fill="FFFFFF"/>
          <w:lang w:val="uk-UA"/>
        </w:rPr>
        <w:t>В.М.</w:t>
      </w:r>
      <w:proofErr w:type="spellStart"/>
      <w:r w:rsidR="00ED7324">
        <w:rPr>
          <w:sz w:val="28"/>
          <w:szCs w:val="28"/>
          <w:bdr w:val="none" w:sz="0" w:space="0" w:color="auto" w:frame="1"/>
          <w:shd w:val="clear" w:color="auto" w:fill="FFFFFF"/>
          <w:lang w:val="uk-UA"/>
        </w:rPr>
        <w:t>Корецького</w:t>
      </w:r>
      <w:proofErr w:type="spellEnd"/>
      <w:r w:rsidR="00ED7324">
        <w:rPr>
          <w:sz w:val="28"/>
          <w:szCs w:val="28"/>
          <w:bdr w:val="none" w:sz="0" w:space="0" w:color="auto" w:frame="1"/>
          <w:shd w:val="clear" w:color="auto" w:fill="FFFFFF"/>
          <w:lang w:val="uk-UA"/>
        </w:rPr>
        <w:t xml:space="preserve"> Національної</w:t>
      </w:r>
      <w:r w:rsidR="00CD1667" w:rsidRPr="00CD1667">
        <w:rPr>
          <w:sz w:val="28"/>
          <w:szCs w:val="28"/>
          <w:bdr w:val="none" w:sz="0" w:space="0" w:color="auto" w:frame="1"/>
          <w:shd w:val="clear" w:color="auto" w:fill="FFFFFF"/>
        </w:rPr>
        <w:t xml:space="preserve"> </w:t>
      </w:r>
      <w:r w:rsidR="00ED7324">
        <w:rPr>
          <w:sz w:val="28"/>
          <w:szCs w:val="28"/>
          <w:bdr w:val="none" w:sz="0" w:space="0" w:color="auto" w:frame="1"/>
          <w:shd w:val="clear" w:color="auto" w:fill="FFFFFF"/>
          <w:lang w:val="uk-UA"/>
        </w:rPr>
        <w:t>академії</w:t>
      </w:r>
      <w:r w:rsidR="00CD1667" w:rsidRPr="00CD1667">
        <w:rPr>
          <w:sz w:val="28"/>
          <w:szCs w:val="28"/>
          <w:bdr w:val="none" w:sz="0" w:space="0" w:color="auto" w:frame="1"/>
          <w:shd w:val="clear" w:color="auto" w:fill="FFFFFF"/>
        </w:rPr>
        <w:t xml:space="preserve"> </w:t>
      </w:r>
      <w:r w:rsidR="00ED7324">
        <w:rPr>
          <w:sz w:val="28"/>
          <w:szCs w:val="28"/>
          <w:bdr w:val="none" w:sz="0" w:space="0" w:color="auto" w:frame="1"/>
          <w:shd w:val="clear" w:color="auto" w:fill="FFFFFF"/>
          <w:lang w:val="uk-UA"/>
        </w:rPr>
        <w:t>наук України</w:t>
      </w:r>
      <w:r w:rsidR="00CD1667" w:rsidRPr="00CD1667">
        <w:rPr>
          <w:sz w:val="28"/>
          <w:szCs w:val="28"/>
          <w:bdr w:val="none" w:sz="0" w:space="0" w:color="auto" w:frame="1"/>
          <w:shd w:val="clear" w:color="auto" w:fill="FFFFFF"/>
        </w:rPr>
        <w:t xml:space="preserve"> (</w:t>
      </w:r>
      <w:r w:rsidR="00ED7324">
        <w:rPr>
          <w:sz w:val="28"/>
          <w:szCs w:val="28"/>
          <w:bdr w:val="none" w:sz="0" w:space="0" w:color="auto" w:frame="1"/>
          <w:shd w:val="clear" w:color="auto" w:fill="FFFFFF"/>
          <w:lang w:val="uk-UA"/>
        </w:rPr>
        <w:t>01001</w:t>
      </w:r>
      <w:r w:rsidR="00CD1667" w:rsidRPr="00CD1667">
        <w:rPr>
          <w:sz w:val="28"/>
          <w:szCs w:val="28"/>
          <w:bdr w:val="none" w:sz="0" w:space="0" w:color="auto" w:frame="1"/>
          <w:shd w:val="clear" w:color="auto" w:fill="FFFFFF"/>
        </w:rPr>
        <w:t>, м.</w:t>
      </w:r>
      <w:r w:rsidR="00ED7324">
        <w:rPr>
          <w:sz w:val="28"/>
          <w:szCs w:val="28"/>
          <w:bdr w:val="none" w:sz="0" w:space="0" w:color="auto" w:frame="1"/>
          <w:shd w:val="clear" w:color="auto" w:fill="FFFFFF"/>
          <w:lang w:val="uk-UA"/>
        </w:rPr>
        <w:t>Київ</w:t>
      </w:r>
      <w:r w:rsidR="00CD1667" w:rsidRPr="00CD1667">
        <w:rPr>
          <w:sz w:val="28"/>
          <w:szCs w:val="28"/>
          <w:bdr w:val="none" w:sz="0" w:space="0" w:color="auto" w:frame="1"/>
          <w:shd w:val="clear" w:color="auto" w:fill="FFFFFF"/>
        </w:rPr>
        <w:t xml:space="preserve">, </w:t>
      </w:r>
      <w:proofErr w:type="spellStart"/>
      <w:r w:rsidR="00CD1667" w:rsidRPr="00CD1667">
        <w:rPr>
          <w:sz w:val="28"/>
          <w:szCs w:val="28"/>
          <w:bdr w:val="none" w:sz="0" w:space="0" w:color="auto" w:frame="1"/>
          <w:shd w:val="clear" w:color="auto" w:fill="FFFFFF"/>
        </w:rPr>
        <w:t>вул</w:t>
      </w:r>
      <w:proofErr w:type="spellEnd"/>
      <w:r w:rsidR="00CD1667" w:rsidRPr="00CD1667">
        <w:rPr>
          <w:sz w:val="28"/>
          <w:szCs w:val="28"/>
          <w:bdr w:val="none" w:sz="0" w:space="0" w:color="auto" w:frame="1"/>
          <w:shd w:val="clear" w:color="auto" w:fill="FFFFFF"/>
        </w:rPr>
        <w:t xml:space="preserve">. </w:t>
      </w:r>
      <w:r w:rsidR="00ED7324">
        <w:rPr>
          <w:sz w:val="28"/>
          <w:szCs w:val="28"/>
          <w:bdr w:val="none" w:sz="0" w:space="0" w:color="auto" w:frame="1"/>
          <w:shd w:val="clear" w:color="auto" w:fill="FFFFFF"/>
          <w:lang w:val="uk-UA"/>
        </w:rPr>
        <w:t>Трьохсвятительська</w:t>
      </w:r>
      <w:r w:rsidR="00517A66">
        <w:rPr>
          <w:sz w:val="28"/>
          <w:szCs w:val="28"/>
          <w:bdr w:val="none" w:sz="0" w:space="0" w:color="auto" w:frame="1"/>
          <w:shd w:val="clear" w:color="auto" w:fill="FFFFFF"/>
          <w:lang w:val="uk-UA"/>
        </w:rPr>
        <w:t>, буд. 4</w:t>
      </w:r>
      <w:r w:rsidR="00CD1667" w:rsidRPr="00CD1667">
        <w:rPr>
          <w:sz w:val="28"/>
          <w:szCs w:val="28"/>
          <w:bdr w:val="none" w:sz="0" w:space="0" w:color="auto" w:frame="1"/>
          <w:shd w:val="clear" w:color="auto" w:fill="FFFFFF"/>
        </w:rPr>
        <w:t>)</w:t>
      </w:r>
    </w:p>
    <w:p w14:paraId="3C0B6E50" w14:textId="77777777" w:rsidR="00B33B08" w:rsidRPr="00294BBE" w:rsidRDefault="00B33B08" w:rsidP="00294BBE">
      <w:pPr>
        <w:pStyle w:val="ab"/>
        <w:ind w:left="4111"/>
        <w:rPr>
          <w:sz w:val="28"/>
          <w:szCs w:val="28"/>
        </w:rPr>
      </w:pPr>
      <w:r w:rsidRPr="00294BBE">
        <w:rPr>
          <w:sz w:val="28"/>
          <w:szCs w:val="28"/>
        </w:rPr>
        <w:t xml:space="preserve"> </w:t>
      </w:r>
    </w:p>
    <w:p w14:paraId="1D93C9D5" w14:textId="77777777" w:rsidR="00B33B08" w:rsidRPr="001C05AF" w:rsidRDefault="00B33B08" w:rsidP="00B33B08">
      <w:pPr>
        <w:pStyle w:val="2"/>
        <w:rPr>
          <w:szCs w:val="28"/>
        </w:rPr>
      </w:pPr>
      <w:r w:rsidRPr="001C05AF">
        <w:rPr>
          <w:szCs w:val="28"/>
        </w:rPr>
        <w:t>В І Д Г У К</w:t>
      </w:r>
    </w:p>
    <w:p w14:paraId="49B2B0E4" w14:textId="77777777" w:rsidR="00294BBE" w:rsidRPr="004A539F" w:rsidRDefault="00B33B08" w:rsidP="00B33B08">
      <w:pPr>
        <w:jc w:val="center"/>
        <w:rPr>
          <w:i/>
          <w:sz w:val="26"/>
          <w:szCs w:val="26"/>
          <w:lang w:val="uk-UA"/>
        </w:rPr>
      </w:pPr>
      <w:r w:rsidRPr="004A539F">
        <w:rPr>
          <w:i/>
          <w:sz w:val="26"/>
          <w:szCs w:val="26"/>
          <w:lang w:val="uk-UA"/>
        </w:rPr>
        <w:t xml:space="preserve">офіційного опонента доктора юридичних наук, </w:t>
      </w:r>
      <w:r w:rsidR="007C51B2" w:rsidRPr="004A539F">
        <w:rPr>
          <w:i/>
          <w:sz w:val="26"/>
          <w:szCs w:val="26"/>
          <w:lang w:val="uk-UA"/>
        </w:rPr>
        <w:t>професор</w:t>
      </w:r>
      <w:r w:rsidRPr="004A539F">
        <w:rPr>
          <w:i/>
          <w:sz w:val="26"/>
          <w:szCs w:val="26"/>
          <w:lang w:val="uk-UA"/>
        </w:rPr>
        <w:t>а</w:t>
      </w:r>
      <w:r w:rsidR="007C51B2" w:rsidRPr="004A539F">
        <w:rPr>
          <w:i/>
          <w:sz w:val="26"/>
          <w:szCs w:val="26"/>
          <w:lang w:val="uk-UA"/>
        </w:rPr>
        <w:t>, завідувача кафедри цивільного процесу Національного юридичного унів</w:t>
      </w:r>
      <w:r w:rsidR="000644E0" w:rsidRPr="004A539F">
        <w:rPr>
          <w:i/>
          <w:sz w:val="26"/>
          <w:szCs w:val="26"/>
          <w:lang w:val="uk-UA"/>
        </w:rPr>
        <w:t>ерситету імені Ярослава Мудрого</w:t>
      </w:r>
      <w:r w:rsidR="00294BBE" w:rsidRPr="004A539F">
        <w:rPr>
          <w:i/>
          <w:sz w:val="26"/>
          <w:szCs w:val="26"/>
          <w:lang w:val="uk-UA"/>
        </w:rPr>
        <w:t>, член-кореспондента Національної академії</w:t>
      </w:r>
      <w:r w:rsidRPr="004A539F">
        <w:rPr>
          <w:i/>
          <w:sz w:val="26"/>
          <w:szCs w:val="26"/>
          <w:lang w:val="uk-UA"/>
        </w:rPr>
        <w:t xml:space="preserve"> </w:t>
      </w:r>
      <w:r w:rsidR="00294BBE" w:rsidRPr="004A539F">
        <w:rPr>
          <w:i/>
          <w:sz w:val="26"/>
          <w:szCs w:val="26"/>
          <w:lang w:val="uk-UA"/>
        </w:rPr>
        <w:t>правових наук України</w:t>
      </w:r>
    </w:p>
    <w:p w14:paraId="673903BA" w14:textId="4268A061" w:rsidR="00B33B08" w:rsidRPr="004A539F" w:rsidRDefault="00B33B08" w:rsidP="00B33B08">
      <w:pPr>
        <w:jc w:val="center"/>
        <w:rPr>
          <w:i/>
          <w:sz w:val="26"/>
          <w:szCs w:val="26"/>
          <w:lang w:val="uk-UA"/>
        </w:rPr>
      </w:pPr>
      <w:proofErr w:type="spellStart"/>
      <w:r w:rsidRPr="004A539F">
        <w:rPr>
          <w:i/>
          <w:sz w:val="26"/>
          <w:szCs w:val="26"/>
          <w:lang w:val="uk-UA"/>
        </w:rPr>
        <w:t>Гусарова</w:t>
      </w:r>
      <w:proofErr w:type="spellEnd"/>
      <w:r w:rsidRPr="004A539F">
        <w:rPr>
          <w:i/>
          <w:sz w:val="26"/>
          <w:szCs w:val="26"/>
          <w:lang w:val="uk-UA"/>
        </w:rPr>
        <w:t xml:space="preserve"> </w:t>
      </w:r>
      <w:r w:rsidRPr="00517A66">
        <w:rPr>
          <w:i/>
          <w:sz w:val="26"/>
          <w:szCs w:val="26"/>
          <w:lang w:val="uk-UA"/>
        </w:rPr>
        <w:t>Костянтина Володимировича</w:t>
      </w:r>
      <w:r w:rsidR="004A539F" w:rsidRPr="00517A66">
        <w:rPr>
          <w:i/>
          <w:sz w:val="26"/>
          <w:szCs w:val="26"/>
          <w:lang w:val="uk-UA"/>
        </w:rPr>
        <w:t xml:space="preserve"> </w:t>
      </w:r>
      <w:r w:rsidRPr="00517A66">
        <w:rPr>
          <w:i/>
          <w:sz w:val="26"/>
          <w:szCs w:val="26"/>
          <w:lang w:val="uk-UA"/>
        </w:rPr>
        <w:t xml:space="preserve">на дисертацію </w:t>
      </w:r>
      <w:r w:rsidR="00517A66" w:rsidRPr="00517A66">
        <w:rPr>
          <w:i/>
          <w:sz w:val="26"/>
          <w:szCs w:val="26"/>
          <w:lang w:val="uk-UA"/>
        </w:rPr>
        <w:t>Коротенко Тетяни Федосіївни</w:t>
      </w:r>
      <w:r w:rsidR="00E81E6D" w:rsidRPr="00517A66">
        <w:rPr>
          <w:i/>
          <w:sz w:val="26"/>
          <w:szCs w:val="26"/>
          <w:lang w:val="uk-UA"/>
        </w:rPr>
        <w:t xml:space="preserve"> </w:t>
      </w:r>
      <w:r w:rsidRPr="00517A66">
        <w:rPr>
          <w:i/>
          <w:sz w:val="26"/>
          <w:szCs w:val="26"/>
          <w:lang w:val="uk-UA"/>
        </w:rPr>
        <w:t>на тему:</w:t>
      </w:r>
      <w:r w:rsidR="00517A66">
        <w:rPr>
          <w:i/>
          <w:sz w:val="26"/>
          <w:szCs w:val="26"/>
          <w:lang w:val="uk-UA"/>
        </w:rPr>
        <w:t xml:space="preserve"> «Судові доручення у цивільному процесі України, </w:t>
      </w:r>
      <w:r w:rsidR="00DB16B0">
        <w:rPr>
          <w:i/>
          <w:sz w:val="26"/>
          <w:szCs w:val="26"/>
          <w:lang w:val="uk-UA"/>
        </w:rPr>
        <w:t>звернені до компетентних органів іноземних держав</w:t>
      </w:r>
      <w:r w:rsidRPr="004A539F">
        <w:rPr>
          <w:i/>
          <w:sz w:val="26"/>
          <w:szCs w:val="26"/>
          <w:lang w:val="uk-UA"/>
        </w:rPr>
        <w:t>», представлен</w:t>
      </w:r>
      <w:r w:rsidR="00A249D5" w:rsidRPr="004A539F">
        <w:rPr>
          <w:i/>
          <w:sz w:val="26"/>
          <w:szCs w:val="26"/>
          <w:lang w:val="uk-UA"/>
        </w:rPr>
        <w:t>ої</w:t>
      </w:r>
      <w:r w:rsidRPr="004A539F">
        <w:rPr>
          <w:i/>
          <w:sz w:val="26"/>
          <w:szCs w:val="26"/>
          <w:lang w:val="uk-UA"/>
        </w:rPr>
        <w:t xml:space="preserve"> на здобуття наукового ступеня </w:t>
      </w:r>
      <w:r w:rsidR="00BC5212" w:rsidRPr="004A539F">
        <w:rPr>
          <w:i/>
          <w:sz w:val="26"/>
          <w:szCs w:val="26"/>
          <w:lang w:val="uk-UA"/>
        </w:rPr>
        <w:t>кандидата</w:t>
      </w:r>
      <w:r w:rsidRPr="004A539F">
        <w:rPr>
          <w:i/>
          <w:sz w:val="26"/>
          <w:szCs w:val="26"/>
          <w:lang w:val="uk-UA"/>
        </w:rPr>
        <w:t xml:space="preserve"> юридичних наук</w:t>
      </w:r>
      <w:r w:rsidR="00294BBE" w:rsidRPr="004A539F">
        <w:rPr>
          <w:i/>
          <w:sz w:val="26"/>
          <w:szCs w:val="26"/>
          <w:lang w:val="uk-UA"/>
        </w:rPr>
        <w:t xml:space="preserve"> </w:t>
      </w:r>
      <w:r w:rsidRPr="004A539F">
        <w:rPr>
          <w:i/>
          <w:sz w:val="26"/>
          <w:szCs w:val="26"/>
          <w:lang w:val="uk-UA"/>
        </w:rPr>
        <w:t xml:space="preserve"> за спеціальністю 12.00.03 – цивільне право і цивільний процес; сімейне право; міжнародне приватне право</w:t>
      </w:r>
    </w:p>
    <w:p w14:paraId="1150DBCD" w14:textId="77777777" w:rsidR="00B33B08" w:rsidRDefault="00B33B08" w:rsidP="00B33B08">
      <w:pPr>
        <w:rPr>
          <w:b/>
          <w:szCs w:val="28"/>
          <w:lang w:val="uk-UA"/>
        </w:rPr>
      </w:pPr>
    </w:p>
    <w:p w14:paraId="660D0A28" w14:textId="1FF4DB4D" w:rsidR="00513824" w:rsidRDefault="00B33B08" w:rsidP="007E000D">
      <w:pPr>
        <w:spacing w:line="360" w:lineRule="auto"/>
        <w:ind w:firstLine="709"/>
        <w:jc w:val="both"/>
        <w:rPr>
          <w:szCs w:val="28"/>
          <w:lang w:val="uk-UA"/>
        </w:rPr>
      </w:pPr>
      <w:r w:rsidRPr="00B45009">
        <w:rPr>
          <w:b/>
          <w:szCs w:val="28"/>
          <w:lang w:val="uk-UA"/>
        </w:rPr>
        <w:t>Актуальність теми дисертаційного дослідження</w:t>
      </w:r>
      <w:r w:rsidRPr="001C05AF">
        <w:rPr>
          <w:szCs w:val="28"/>
          <w:lang w:val="uk-UA"/>
        </w:rPr>
        <w:t xml:space="preserve"> </w:t>
      </w:r>
      <w:r w:rsidR="00825CA8">
        <w:rPr>
          <w:szCs w:val="28"/>
          <w:lang w:val="uk-UA"/>
        </w:rPr>
        <w:t>обумовлюється</w:t>
      </w:r>
      <w:r w:rsidR="00DF29B1">
        <w:rPr>
          <w:szCs w:val="28"/>
          <w:lang w:val="uk-UA"/>
        </w:rPr>
        <w:t>, передусім, розширенням міжнародно-правового співробітництва України в галузі цивільного процесу.</w:t>
      </w:r>
      <w:r w:rsidR="00825CA8">
        <w:rPr>
          <w:szCs w:val="28"/>
          <w:lang w:val="uk-UA"/>
        </w:rPr>
        <w:t xml:space="preserve"> </w:t>
      </w:r>
      <w:r w:rsidR="00DF29B1">
        <w:rPr>
          <w:szCs w:val="28"/>
          <w:lang w:val="uk-UA"/>
        </w:rPr>
        <w:t>Це відбулось, зокрема, і завдяки закріпленню в Конституції України європейської ідентичності Українського народу і незворотності європейського та євроатлантичного курсу нашої держави</w:t>
      </w:r>
      <w:r w:rsidR="00CD1667">
        <w:rPr>
          <w:szCs w:val="28"/>
          <w:lang w:val="uk-UA"/>
        </w:rPr>
        <w:t xml:space="preserve">. </w:t>
      </w:r>
      <w:r w:rsidR="00DF29B1">
        <w:rPr>
          <w:szCs w:val="28"/>
          <w:lang w:val="uk-UA"/>
        </w:rPr>
        <w:t xml:space="preserve">Поряд з цим, актуальність дисертації зумовлюється </w:t>
      </w:r>
      <w:r w:rsidR="00B0677D">
        <w:rPr>
          <w:szCs w:val="28"/>
          <w:lang w:val="uk-UA"/>
        </w:rPr>
        <w:t xml:space="preserve">і дослідженням належної реалізації змагальних прав, оскільки доручення щодо вчинення певних процесуальних дій відповідному суду за межами територіальної юрисдикції суду, що розглядає справу, - є одним з видів забезпечення доказів. Цей інститут останнім часом не був предметом спеціальних досліджень </w:t>
      </w:r>
      <w:r w:rsidR="005A1627">
        <w:rPr>
          <w:szCs w:val="28"/>
          <w:lang w:val="uk-UA"/>
        </w:rPr>
        <w:t>на монографічному чи дисертаційному рівнях у вітчизняній науці цивільного процесуального права. В даній царині зазначені питання ввійшли до складу розробок, присвячених доказовому праву у цивільному процесі.</w:t>
      </w:r>
    </w:p>
    <w:p w14:paraId="0B4FBC12" w14:textId="2F06531B" w:rsidR="00A74738" w:rsidRDefault="00444E7C" w:rsidP="00A74738">
      <w:pPr>
        <w:spacing w:line="360" w:lineRule="auto"/>
        <w:ind w:firstLine="709"/>
        <w:jc w:val="both"/>
        <w:rPr>
          <w:lang w:val="uk-UA"/>
        </w:rPr>
      </w:pPr>
      <w:r>
        <w:rPr>
          <w:rStyle w:val="rvts0"/>
          <w:lang w:val="uk-UA"/>
        </w:rPr>
        <w:t>В</w:t>
      </w:r>
      <w:r w:rsidR="008021FC">
        <w:rPr>
          <w:rStyle w:val="rvts0"/>
          <w:lang w:val="uk-UA"/>
        </w:rPr>
        <w:t xml:space="preserve"> той же час </w:t>
      </w:r>
      <w:r>
        <w:rPr>
          <w:rStyle w:val="rvts0"/>
          <w:lang w:val="uk-UA"/>
        </w:rPr>
        <w:t>п</w:t>
      </w:r>
      <w:r w:rsidR="006A5675">
        <w:rPr>
          <w:rStyle w:val="rvts0"/>
          <w:lang w:val="uk-UA"/>
        </w:rPr>
        <w:t xml:space="preserve">итанням судових доручень у національному цивільному процесі приділяється увага і в процесі здійснення правосуддя по цивільним справам. Так, за даними Єдиного державного реєстру судових рішень, </w:t>
      </w:r>
      <w:r w:rsidR="00395327">
        <w:rPr>
          <w:rStyle w:val="rvts0"/>
          <w:lang w:val="uk-UA"/>
        </w:rPr>
        <w:t xml:space="preserve">з 2017 р. по час підготовки відзиву на дисертацію органами судової влади ухвалено більше двохсот тисяч ухвал. Таке чисельне розповсюдження цивільних процесуальних правовідносин даного характеру свідчить про затребуваність обраної теми дисертаційного дослідження </w:t>
      </w:r>
      <w:r w:rsidR="00615486">
        <w:rPr>
          <w:rStyle w:val="rvts0"/>
          <w:lang w:val="uk-UA"/>
        </w:rPr>
        <w:t xml:space="preserve">суспільними відносинами, що виникають при </w:t>
      </w:r>
      <w:r w:rsidR="00615486">
        <w:rPr>
          <w:rStyle w:val="rvts0"/>
          <w:lang w:val="uk-UA"/>
        </w:rPr>
        <w:lastRenderedPageBreak/>
        <w:t>розгляді та вирішенні цивільних справ.</w:t>
      </w:r>
      <w:r w:rsidR="00E03732">
        <w:rPr>
          <w:rStyle w:val="rvts0"/>
          <w:lang w:val="uk-UA"/>
        </w:rPr>
        <w:t xml:space="preserve"> Проте особливість предмету дисертації обумовлює необхідність приділення уваги міжнародно-правовому аспекту зазначених правовідносин. Це, вважаю, вдалось авторці, про що йтиметься мова на подальших </w:t>
      </w:r>
      <w:r w:rsidR="0058311B">
        <w:rPr>
          <w:rStyle w:val="rvts0"/>
          <w:lang w:val="uk-UA"/>
        </w:rPr>
        <w:t>сторінках відзиву офіційного опонента</w:t>
      </w:r>
      <w:r w:rsidR="00D75505">
        <w:rPr>
          <w:rStyle w:val="rvts0"/>
          <w:lang w:val="uk-UA"/>
        </w:rPr>
        <w:t>.</w:t>
      </w:r>
    </w:p>
    <w:p w14:paraId="0CEEA9DA" w14:textId="3885D77F" w:rsidR="00E23BBB" w:rsidRDefault="00ED19FF" w:rsidP="00895581">
      <w:pPr>
        <w:widowControl w:val="0"/>
        <w:spacing w:line="360" w:lineRule="auto"/>
        <w:ind w:right="-143" w:firstLine="567"/>
        <w:jc w:val="both"/>
        <w:rPr>
          <w:kern w:val="1"/>
          <w:szCs w:val="28"/>
          <w:lang w:val="uk-UA"/>
        </w:rPr>
      </w:pPr>
      <w:r w:rsidRPr="00A74738">
        <w:rPr>
          <w:szCs w:val="28"/>
          <w:lang w:val="uk-UA"/>
        </w:rPr>
        <w:t xml:space="preserve">Актуальність теми дисертаційного дослідження відповідає також тематиці </w:t>
      </w:r>
      <w:r w:rsidR="00DE1E67">
        <w:rPr>
          <w:szCs w:val="28"/>
          <w:lang w:val="uk-UA"/>
        </w:rPr>
        <w:t xml:space="preserve">наукових досліджень </w:t>
      </w:r>
      <w:r w:rsidR="00B1364E" w:rsidRPr="00EF448D">
        <w:rPr>
          <w:color w:val="000000"/>
          <w:szCs w:val="28"/>
          <w:lang w:val="uk-UA"/>
        </w:rPr>
        <w:t>Київсько</w:t>
      </w:r>
      <w:r w:rsidR="00B1364E">
        <w:rPr>
          <w:color w:val="000000"/>
          <w:szCs w:val="28"/>
          <w:lang w:val="uk-UA"/>
        </w:rPr>
        <w:t>го</w:t>
      </w:r>
      <w:r w:rsidR="00B1364E" w:rsidRPr="00EF448D">
        <w:rPr>
          <w:color w:val="000000"/>
          <w:szCs w:val="28"/>
          <w:lang w:val="uk-UA"/>
        </w:rPr>
        <w:t xml:space="preserve"> університет</w:t>
      </w:r>
      <w:r w:rsidR="00B1364E">
        <w:rPr>
          <w:color w:val="000000"/>
          <w:szCs w:val="28"/>
          <w:lang w:val="uk-UA"/>
        </w:rPr>
        <w:t>у</w:t>
      </w:r>
      <w:r w:rsidR="00B1364E" w:rsidRPr="00EF448D">
        <w:rPr>
          <w:color w:val="000000"/>
          <w:szCs w:val="28"/>
          <w:lang w:val="uk-UA"/>
        </w:rPr>
        <w:t xml:space="preserve"> права НАН України згідно з планами науково-дослідн</w:t>
      </w:r>
      <w:r w:rsidR="00B1364E">
        <w:rPr>
          <w:color w:val="000000"/>
          <w:szCs w:val="28"/>
          <w:lang w:val="uk-UA"/>
        </w:rPr>
        <w:t>их</w:t>
      </w:r>
      <w:r w:rsidR="00B1364E" w:rsidRPr="00EF448D">
        <w:rPr>
          <w:color w:val="000000"/>
          <w:szCs w:val="28"/>
          <w:lang w:val="uk-UA"/>
        </w:rPr>
        <w:t xml:space="preserve"> роб</w:t>
      </w:r>
      <w:r w:rsidR="00B1364E">
        <w:rPr>
          <w:color w:val="000000"/>
          <w:szCs w:val="28"/>
          <w:lang w:val="uk-UA"/>
        </w:rPr>
        <w:t>і</w:t>
      </w:r>
      <w:r w:rsidR="00B1364E" w:rsidRPr="00EF448D">
        <w:rPr>
          <w:color w:val="000000"/>
          <w:szCs w:val="28"/>
          <w:lang w:val="uk-UA"/>
        </w:rPr>
        <w:t xml:space="preserve">т: «Дослідження основних інститутів держави та суспільства: компаративістичний аналіз сучасних правових доктрин» (номер державної реєстрації 0114U000796); «Державно-правове регулювання суспільних відносин в умовах нових глобалізаційних викликів: вітчизняні та міжнародні реалії» (номер державної реєстрації U11U004745). Тема дисертації затверджена на засіданні Вченої ради Київського університету права </w:t>
      </w:r>
      <w:r w:rsidR="00B1364E">
        <w:rPr>
          <w:color w:val="000000"/>
          <w:szCs w:val="28"/>
          <w:lang w:val="uk-UA"/>
        </w:rPr>
        <w:t>НАН України 30 жовтня 2014 р. (стор. 8 дисертації)</w:t>
      </w:r>
      <w:r w:rsidR="00B1364E" w:rsidRPr="00EF448D">
        <w:rPr>
          <w:color w:val="000000"/>
          <w:szCs w:val="28"/>
          <w:lang w:val="uk-UA"/>
        </w:rPr>
        <w:t>.</w:t>
      </w:r>
    </w:p>
    <w:p w14:paraId="3AF6C339" w14:textId="4C50E2D9" w:rsidR="007E07BF" w:rsidRPr="00A74738" w:rsidRDefault="007E07BF" w:rsidP="00A74738">
      <w:pPr>
        <w:spacing w:line="360" w:lineRule="auto"/>
        <w:ind w:firstLine="709"/>
        <w:jc w:val="both"/>
        <w:rPr>
          <w:szCs w:val="28"/>
          <w:lang w:val="uk-UA"/>
        </w:rPr>
      </w:pPr>
      <w:r w:rsidRPr="00873400">
        <w:rPr>
          <w:szCs w:val="28"/>
          <w:lang w:val="uk-UA"/>
        </w:rPr>
        <w:t>Про актуальність обраної теми дисертаційного дослідження свідчить</w:t>
      </w:r>
      <w:r w:rsidR="00141F2C">
        <w:rPr>
          <w:szCs w:val="28"/>
          <w:lang w:val="uk-UA"/>
        </w:rPr>
        <w:t xml:space="preserve">, на думку </w:t>
      </w:r>
      <w:r w:rsidR="00DE1E67">
        <w:rPr>
          <w:szCs w:val="28"/>
          <w:lang w:val="uk-UA"/>
        </w:rPr>
        <w:t xml:space="preserve">офіційного </w:t>
      </w:r>
      <w:r w:rsidR="00141F2C">
        <w:rPr>
          <w:szCs w:val="28"/>
          <w:lang w:val="uk-UA"/>
        </w:rPr>
        <w:t>опон</w:t>
      </w:r>
      <w:r>
        <w:rPr>
          <w:szCs w:val="28"/>
          <w:lang w:val="uk-UA"/>
        </w:rPr>
        <w:t>ента,</w:t>
      </w:r>
      <w:r w:rsidRPr="00873400">
        <w:rPr>
          <w:szCs w:val="28"/>
          <w:lang w:val="uk-UA"/>
        </w:rPr>
        <w:t xml:space="preserve"> і високе практичне значення одержаних результатів, що поляга</w:t>
      </w:r>
      <w:r>
        <w:rPr>
          <w:szCs w:val="28"/>
          <w:lang w:val="uk-UA"/>
        </w:rPr>
        <w:t xml:space="preserve">є у наявності </w:t>
      </w:r>
      <w:r w:rsidR="005A360D">
        <w:rPr>
          <w:szCs w:val="28"/>
          <w:lang w:val="uk-UA"/>
        </w:rPr>
        <w:t xml:space="preserve">трьох </w:t>
      </w:r>
      <w:r w:rsidRPr="00873400">
        <w:rPr>
          <w:szCs w:val="28"/>
          <w:lang w:val="uk-UA"/>
        </w:rPr>
        <w:t>акт</w:t>
      </w:r>
      <w:r w:rsidR="005A360D">
        <w:rPr>
          <w:szCs w:val="28"/>
          <w:lang w:val="uk-UA"/>
        </w:rPr>
        <w:t>ів</w:t>
      </w:r>
      <w:r w:rsidRPr="00873400">
        <w:rPr>
          <w:szCs w:val="28"/>
          <w:lang w:val="uk-UA"/>
        </w:rPr>
        <w:t xml:space="preserve"> впровадження результа</w:t>
      </w:r>
      <w:r>
        <w:rPr>
          <w:szCs w:val="28"/>
          <w:lang w:val="uk-UA"/>
        </w:rPr>
        <w:t xml:space="preserve">тів дисертаційного дослідження </w:t>
      </w:r>
      <w:r w:rsidR="00263BA5">
        <w:rPr>
          <w:szCs w:val="28"/>
          <w:lang w:val="uk-UA"/>
        </w:rPr>
        <w:t xml:space="preserve">(стор. 184-188 </w:t>
      </w:r>
      <w:r w:rsidR="005A360D">
        <w:rPr>
          <w:szCs w:val="28"/>
          <w:lang w:val="uk-UA"/>
        </w:rPr>
        <w:t>дисертації</w:t>
      </w:r>
      <w:r w:rsidR="00263BA5">
        <w:rPr>
          <w:szCs w:val="28"/>
          <w:lang w:val="uk-UA"/>
        </w:rPr>
        <w:t>)</w:t>
      </w:r>
      <w:r>
        <w:rPr>
          <w:szCs w:val="28"/>
          <w:lang w:val="uk-UA"/>
        </w:rPr>
        <w:t>.</w:t>
      </w:r>
      <w:r w:rsidR="00141F2C">
        <w:rPr>
          <w:szCs w:val="28"/>
          <w:lang w:val="uk-UA"/>
        </w:rPr>
        <w:t xml:space="preserve"> Така позитивна оцінка наукових здобутків практичного працівника свідчить про їх визнання не лише в правовій науці, а і в практичній </w:t>
      </w:r>
      <w:r w:rsidR="005A360D">
        <w:rPr>
          <w:szCs w:val="28"/>
          <w:lang w:val="uk-UA"/>
        </w:rPr>
        <w:t>правозастосовн</w:t>
      </w:r>
      <w:r w:rsidR="00E422F2">
        <w:rPr>
          <w:szCs w:val="28"/>
          <w:lang w:val="uk-UA"/>
        </w:rPr>
        <w:t xml:space="preserve">ій </w:t>
      </w:r>
      <w:r w:rsidR="00141F2C">
        <w:rPr>
          <w:szCs w:val="28"/>
          <w:lang w:val="uk-UA"/>
        </w:rPr>
        <w:t>діяльності. Заслуговує всілякої підтримки те, що дисертантка знайшла, з допомогою наукового керівника, вельми актуальну тему дисертаційного дослідження практичного спрямування</w:t>
      </w:r>
      <w:r w:rsidR="00460512">
        <w:rPr>
          <w:szCs w:val="28"/>
          <w:lang w:val="uk-UA"/>
        </w:rPr>
        <w:t>, в якій, крім</w:t>
      </w:r>
      <w:r w:rsidR="00233F4B">
        <w:rPr>
          <w:szCs w:val="28"/>
          <w:lang w:val="uk-UA"/>
        </w:rPr>
        <w:t xml:space="preserve"> дотримання</w:t>
      </w:r>
      <w:r w:rsidR="00460512">
        <w:rPr>
          <w:szCs w:val="28"/>
          <w:lang w:val="uk-UA"/>
        </w:rPr>
        <w:t xml:space="preserve"> стандартних нормативних вимог, виконала на дисертаційному рівні у</w:t>
      </w:r>
      <w:r w:rsidR="00E422F2">
        <w:rPr>
          <w:szCs w:val="28"/>
          <w:lang w:val="uk-UA"/>
        </w:rPr>
        <w:t>загальнення власних</w:t>
      </w:r>
      <w:r w:rsidR="00460512">
        <w:rPr>
          <w:szCs w:val="28"/>
          <w:lang w:val="uk-UA"/>
        </w:rPr>
        <w:t xml:space="preserve"> спостережень з </w:t>
      </w:r>
      <w:r w:rsidR="005D5778">
        <w:rPr>
          <w:szCs w:val="28"/>
          <w:lang w:val="uk-UA"/>
        </w:rPr>
        <w:t>правничій</w:t>
      </w:r>
      <w:r w:rsidR="00460512">
        <w:rPr>
          <w:szCs w:val="28"/>
          <w:lang w:val="uk-UA"/>
        </w:rPr>
        <w:t xml:space="preserve"> галузі.</w:t>
      </w:r>
    </w:p>
    <w:p w14:paraId="27AC2FEF" w14:textId="77777777" w:rsidR="00B33B08" w:rsidRPr="004766DA" w:rsidRDefault="00B33B08" w:rsidP="00B33B08">
      <w:pPr>
        <w:spacing w:line="360" w:lineRule="auto"/>
        <w:ind w:firstLine="720"/>
        <w:jc w:val="both"/>
        <w:rPr>
          <w:szCs w:val="28"/>
          <w:lang w:val="uk-UA"/>
        </w:rPr>
      </w:pPr>
      <w:r w:rsidRPr="004766DA">
        <w:rPr>
          <w:b/>
          <w:szCs w:val="28"/>
          <w:lang w:val="uk-UA"/>
        </w:rPr>
        <w:t>Ступінь обґрунтованості наукових положень, висновків та рекомендацій</w:t>
      </w:r>
      <w:r w:rsidRPr="004766DA">
        <w:rPr>
          <w:szCs w:val="28"/>
          <w:lang w:val="uk-UA"/>
        </w:rPr>
        <w:t xml:space="preserve"> зумовлюється належним науковим ступенем та високим рівнем обґрунтованості висновків та результатів дисертаційного дослідження.</w:t>
      </w:r>
    </w:p>
    <w:p w14:paraId="2D78D738" w14:textId="0B166C12" w:rsidR="002B0A10" w:rsidRDefault="00472924" w:rsidP="002B0A10">
      <w:pPr>
        <w:spacing w:line="360" w:lineRule="auto"/>
        <w:ind w:firstLine="709"/>
        <w:jc w:val="both"/>
        <w:rPr>
          <w:color w:val="000000"/>
          <w:lang w:val="uk-UA"/>
        </w:rPr>
      </w:pPr>
      <w:r>
        <w:rPr>
          <w:szCs w:val="28"/>
          <w:lang w:val="uk-UA"/>
        </w:rPr>
        <w:t>Передусім вважаю за необхідне зазначити, що ознайомлення із змістом дисертації дозволяє офіційному опонентові прийти до висновку про те, що опанування предмету дослідження навряд чи стало б можливим без активного використання наукової літератури з цивільного процесу</w:t>
      </w:r>
      <w:r w:rsidR="0079332C">
        <w:rPr>
          <w:szCs w:val="28"/>
          <w:lang w:val="uk-UA"/>
        </w:rPr>
        <w:t xml:space="preserve">ального права щодо </w:t>
      </w:r>
      <w:r w:rsidR="0079332C">
        <w:rPr>
          <w:szCs w:val="28"/>
          <w:lang w:val="uk-UA"/>
        </w:rPr>
        <w:lastRenderedPageBreak/>
        <w:t xml:space="preserve">міжнародно-правового співробітництва в галузі цивільного процесу. Тут слід зазначити </w:t>
      </w:r>
      <w:r w:rsidR="00F232FE">
        <w:rPr>
          <w:szCs w:val="28"/>
          <w:lang w:val="uk-UA"/>
        </w:rPr>
        <w:t xml:space="preserve">наукові </w:t>
      </w:r>
      <w:r w:rsidR="0079332C">
        <w:rPr>
          <w:szCs w:val="28"/>
          <w:lang w:val="uk-UA"/>
        </w:rPr>
        <w:t xml:space="preserve">здобутки, </w:t>
      </w:r>
      <w:r w:rsidR="00495063">
        <w:rPr>
          <w:szCs w:val="28"/>
          <w:lang w:val="uk-UA"/>
        </w:rPr>
        <w:t>зробл</w:t>
      </w:r>
      <w:r w:rsidR="0079332C">
        <w:rPr>
          <w:szCs w:val="28"/>
          <w:lang w:val="uk-UA"/>
        </w:rPr>
        <w:t xml:space="preserve">ені </w:t>
      </w:r>
      <w:r w:rsidR="00F232FE">
        <w:rPr>
          <w:szCs w:val="28"/>
          <w:lang w:val="uk-UA"/>
        </w:rPr>
        <w:t>у вітчизняній та закордонній юридичній літературі</w:t>
      </w:r>
      <w:r w:rsidR="0079332C">
        <w:rPr>
          <w:szCs w:val="28"/>
          <w:lang w:val="uk-UA"/>
        </w:rPr>
        <w:t xml:space="preserve"> </w:t>
      </w:r>
      <w:r w:rsidR="00495063">
        <w:rPr>
          <w:szCs w:val="28"/>
          <w:lang w:val="uk-UA"/>
        </w:rPr>
        <w:t>при дослідженні питань гармонізаці</w:t>
      </w:r>
      <w:r w:rsidR="0079332C">
        <w:rPr>
          <w:szCs w:val="28"/>
          <w:lang w:val="uk-UA"/>
        </w:rPr>
        <w:t>ї</w:t>
      </w:r>
      <w:r w:rsidR="00495063">
        <w:rPr>
          <w:szCs w:val="28"/>
          <w:lang w:val="uk-UA"/>
        </w:rPr>
        <w:t xml:space="preserve"> цивільного процесуального законодавства України із законодавством ЄС.</w:t>
      </w:r>
      <w:r w:rsidR="002B0A10" w:rsidRPr="002B0A10">
        <w:rPr>
          <w:szCs w:val="28"/>
          <w:lang w:val="uk-UA"/>
        </w:rPr>
        <w:t xml:space="preserve"> </w:t>
      </w:r>
      <w:r w:rsidR="002B0A10">
        <w:rPr>
          <w:szCs w:val="28"/>
          <w:lang w:val="uk-UA"/>
        </w:rPr>
        <w:t xml:space="preserve">Обґрунтованість наукових положень, висновків та рекомендацій визначаються також елементами наукової новизни та, разом з тим, використаними методами наукового пізнання відносно предмету та об’єкту власного дослідження (стор. 8-13 дисертації). </w:t>
      </w:r>
    </w:p>
    <w:p w14:paraId="4258B690" w14:textId="77777777" w:rsidR="00F703D5" w:rsidRDefault="00777BB6" w:rsidP="00F703D5">
      <w:pPr>
        <w:spacing w:line="360" w:lineRule="auto"/>
        <w:ind w:firstLine="720"/>
        <w:jc w:val="both"/>
        <w:rPr>
          <w:szCs w:val="28"/>
          <w:lang w:val="uk-UA"/>
        </w:rPr>
      </w:pPr>
      <w:r>
        <w:rPr>
          <w:szCs w:val="28"/>
          <w:lang w:val="uk-UA"/>
        </w:rPr>
        <w:t>Н</w:t>
      </w:r>
      <w:r w:rsidRPr="00777BB6">
        <w:rPr>
          <w:szCs w:val="28"/>
          <w:lang w:val="uk-UA"/>
        </w:rPr>
        <w:t xml:space="preserve">а ступінь обґрунтованості наукових положень, висновків та рекомендацій </w:t>
      </w:r>
      <w:r>
        <w:rPr>
          <w:szCs w:val="28"/>
          <w:lang w:val="uk-UA"/>
        </w:rPr>
        <w:t xml:space="preserve">з точки зору ускладнення вплинуло те, що </w:t>
      </w:r>
      <w:r>
        <w:rPr>
          <w:color w:val="000000"/>
          <w:szCs w:val="28"/>
          <w:lang w:val="uk-UA"/>
        </w:rPr>
        <w:t>р</w:t>
      </w:r>
      <w:r w:rsidRPr="00EF448D">
        <w:rPr>
          <w:color w:val="000000"/>
          <w:szCs w:val="28"/>
          <w:lang w:val="uk-UA"/>
        </w:rPr>
        <w:t>озгляд цивільних справ з іноземним елементом традиційно ускладнює провадження, потребує більше часу та додаткових процесів, які забезпечують ефективний розгляд і вирішення справи судом</w:t>
      </w:r>
      <w:r>
        <w:rPr>
          <w:color w:val="000000"/>
          <w:szCs w:val="28"/>
          <w:lang w:val="uk-UA"/>
        </w:rPr>
        <w:t xml:space="preserve"> (стор.6 дисертації)</w:t>
      </w:r>
      <w:r w:rsidRPr="00EF448D">
        <w:rPr>
          <w:color w:val="000000"/>
          <w:szCs w:val="28"/>
          <w:lang w:val="uk-UA"/>
        </w:rPr>
        <w:t>.</w:t>
      </w:r>
      <w:r w:rsidR="002B0A10">
        <w:rPr>
          <w:color w:val="000000"/>
          <w:szCs w:val="28"/>
          <w:lang w:val="uk-UA"/>
        </w:rPr>
        <w:t xml:space="preserve"> </w:t>
      </w:r>
      <w:r w:rsidR="00AE6B36">
        <w:rPr>
          <w:szCs w:val="28"/>
          <w:lang w:val="uk-UA"/>
        </w:rPr>
        <w:t>Також слід окремо наголос</w:t>
      </w:r>
      <w:r w:rsidR="00AE6B36" w:rsidRPr="001C05AF">
        <w:rPr>
          <w:szCs w:val="28"/>
          <w:lang w:val="uk-UA"/>
        </w:rPr>
        <w:t xml:space="preserve">ити, що текст дисертації в повній мірі відповідає меті дослідження, яка співвідноситься із поставленими задачами, а </w:t>
      </w:r>
      <w:r w:rsidR="00AE6B36">
        <w:rPr>
          <w:szCs w:val="28"/>
          <w:lang w:val="uk-UA"/>
        </w:rPr>
        <w:t>назва роботи відповідає її зміст</w:t>
      </w:r>
      <w:r w:rsidR="00AE6B36" w:rsidRPr="001C05AF">
        <w:rPr>
          <w:szCs w:val="28"/>
          <w:lang w:val="uk-UA"/>
        </w:rPr>
        <w:t>у.</w:t>
      </w:r>
      <w:r w:rsidR="00F703D5">
        <w:rPr>
          <w:szCs w:val="28"/>
          <w:lang w:val="uk-UA"/>
        </w:rPr>
        <w:t xml:space="preserve"> </w:t>
      </w:r>
      <w:r w:rsidR="00F628C3">
        <w:rPr>
          <w:szCs w:val="28"/>
          <w:lang w:val="uk-UA"/>
        </w:rPr>
        <w:t xml:space="preserve">Ступінь обґрунтованості наукових положень, висновків та рекомендацій обумовлюється належним володінням </w:t>
      </w:r>
      <w:r w:rsidR="00040C44">
        <w:rPr>
          <w:szCs w:val="28"/>
          <w:lang w:val="uk-UA"/>
        </w:rPr>
        <w:t xml:space="preserve">основними положеннями </w:t>
      </w:r>
      <w:r w:rsidR="00FB6FAC">
        <w:rPr>
          <w:szCs w:val="28"/>
          <w:lang w:val="uk-UA"/>
        </w:rPr>
        <w:t xml:space="preserve">практики ЄСПЛ з питань предмету власної дисертації. </w:t>
      </w:r>
    </w:p>
    <w:p w14:paraId="2403D9CD" w14:textId="08768A48" w:rsidR="00E5183F" w:rsidRDefault="00F703D5" w:rsidP="00F703D5">
      <w:pPr>
        <w:spacing w:line="360" w:lineRule="auto"/>
        <w:ind w:firstLine="720"/>
        <w:jc w:val="both"/>
        <w:rPr>
          <w:szCs w:val="28"/>
          <w:lang w:val="uk-UA"/>
        </w:rPr>
      </w:pPr>
      <w:r>
        <w:rPr>
          <w:szCs w:val="28"/>
          <w:lang w:val="uk-UA"/>
        </w:rPr>
        <w:t xml:space="preserve">Актуальність обраної теми визначається і тим, що частина категорій, які використовуються під час дослідження, не закріплені на рівні національного </w:t>
      </w:r>
      <w:r w:rsidR="00E16717">
        <w:rPr>
          <w:szCs w:val="28"/>
          <w:lang w:val="uk-UA"/>
        </w:rPr>
        <w:t>та міжнародного законодавств (судові доручення, судовий документ, позасудовий документ тощо)</w:t>
      </w:r>
      <w:r w:rsidR="00A7360A">
        <w:rPr>
          <w:szCs w:val="28"/>
          <w:lang w:val="uk-UA"/>
        </w:rPr>
        <w:t>.</w:t>
      </w:r>
      <w:r w:rsidR="00E16717">
        <w:rPr>
          <w:szCs w:val="28"/>
          <w:lang w:val="uk-UA"/>
        </w:rPr>
        <w:t xml:space="preserve"> Дана обставина зумовила авторку приділити на дисертаційному рівні увагу характеристиці вказаним категоріям (стор. 17 дисертації).</w:t>
      </w:r>
    </w:p>
    <w:p w14:paraId="42C7631E" w14:textId="2D2457DB" w:rsidR="00B33B08" w:rsidRDefault="00B33B08" w:rsidP="00B33B08">
      <w:pPr>
        <w:spacing w:line="360" w:lineRule="auto"/>
        <w:ind w:firstLine="720"/>
        <w:jc w:val="both"/>
        <w:rPr>
          <w:szCs w:val="28"/>
          <w:lang w:val="uk-UA"/>
        </w:rPr>
      </w:pPr>
      <w:r w:rsidRPr="001C05AF">
        <w:rPr>
          <w:szCs w:val="28"/>
          <w:lang w:val="uk-UA"/>
        </w:rPr>
        <w:t>Знайом</w:t>
      </w:r>
      <w:r w:rsidR="00B947A5">
        <w:rPr>
          <w:szCs w:val="28"/>
          <w:lang w:val="uk-UA"/>
        </w:rPr>
        <w:t xml:space="preserve">ство із науковою працею </w:t>
      </w:r>
      <w:r w:rsidR="00E16717">
        <w:rPr>
          <w:szCs w:val="28"/>
          <w:lang w:val="uk-UA"/>
        </w:rPr>
        <w:t>Т</w:t>
      </w:r>
      <w:r w:rsidR="00574033">
        <w:rPr>
          <w:szCs w:val="28"/>
          <w:lang w:val="uk-UA"/>
        </w:rPr>
        <w:t>.</w:t>
      </w:r>
      <w:r w:rsidR="00E16717">
        <w:rPr>
          <w:szCs w:val="28"/>
          <w:lang w:val="uk-UA"/>
        </w:rPr>
        <w:t>Ф</w:t>
      </w:r>
      <w:r w:rsidR="00B947A5">
        <w:rPr>
          <w:szCs w:val="28"/>
          <w:lang w:val="uk-UA"/>
        </w:rPr>
        <w:t>.</w:t>
      </w:r>
      <w:r w:rsidR="00E16717">
        <w:rPr>
          <w:szCs w:val="28"/>
          <w:lang w:val="uk-UA"/>
        </w:rPr>
        <w:t xml:space="preserve"> Коротенко</w:t>
      </w:r>
      <w:r w:rsidR="00516FBD">
        <w:rPr>
          <w:szCs w:val="28"/>
          <w:lang w:val="uk-UA"/>
        </w:rPr>
        <w:t>,</w:t>
      </w:r>
      <w:r w:rsidRPr="001C05AF">
        <w:rPr>
          <w:szCs w:val="28"/>
          <w:lang w:val="uk-UA"/>
        </w:rPr>
        <w:t xml:space="preserve"> </w:t>
      </w:r>
      <w:r w:rsidR="00574033">
        <w:rPr>
          <w:szCs w:val="28"/>
          <w:lang w:val="uk-UA"/>
        </w:rPr>
        <w:t>належн</w:t>
      </w:r>
      <w:r w:rsidRPr="001C05AF">
        <w:rPr>
          <w:szCs w:val="28"/>
          <w:lang w:val="uk-UA"/>
        </w:rPr>
        <w:t>е використання автор</w:t>
      </w:r>
      <w:r w:rsidR="00516FBD">
        <w:rPr>
          <w:szCs w:val="28"/>
          <w:lang w:val="uk-UA"/>
        </w:rPr>
        <w:t>к</w:t>
      </w:r>
      <w:r w:rsidRPr="001C05AF">
        <w:rPr>
          <w:szCs w:val="28"/>
          <w:lang w:val="uk-UA"/>
        </w:rPr>
        <w:t>о</w:t>
      </w:r>
      <w:r w:rsidR="00516FBD">
        <w:rPr>
          <w:szCs w:val="28"/>
          <w:lang w:val="uk-UA"/>
        </w:rPr>
        <w:t>ю</w:t>
      </w:r>
      <w:r w:rsidRPr="001C05AF">
        <w:rPr>
          <w:szCs w:val="28"/>
          <w:lang w:val="uk-UA"/>
        </w:rPr>
        <w:t xml:space="preserve"> наукових джерел у тексті дисертації</w:t>
      </w:r>
      <w:r w:rsidR="00134FC2">
        <w:rPr>
          <w:szCs w:val="28"/>
          <w:lang w:val="uk-UA"/>
        </w:rPr>
        <w:t xml:space="preserve"> у поєднанні з матеріалами судової практики</w:t>
      </w:r>
      <w:r w:rsidR="00516FBD">
        <w:rPr>
          <w:szCs w:val="28"/>
          <w:lang w:val="uk-UA"/>
        </w:rPr>
        <w:t>,</w:t>
      </w:r>
      <w:r w:rsidR="00B947A5">
        <w:rPr>
          <w:szCs w:val="28"/>
          <w:lang w:val="uk-UA"/>
        </w:rPr>
        <w:t xml:space="preserve"> </w:t>
      </w:r>
      <w:r w:rsidRPr="001C05AF">
        <w:rPr>
          <w:szCs w:val="28"/>
          <w:lang w:val="uk-UA"/>
        </w:rPr>
        <w:t>дозволяє прийти до висновку про відсутність у дослідженні привласнення авторства чи чужого твору науки та про відсутність випадків використання у тексті вказаної наукової роботи чужого твору чи його частини без посилання на автора.</w:t>
      </w:r>
    </w:p>
    <w:p w14:paraId="763240F9" w14:textId="5F932C80" w:rsidR="00574033" w:rsidRPr="001C05AF" w:rsidRDefault="007E07BF" w:rsidP="00B33B08">
      <w:pPr>
        <w:spacing w:line="360" w:lineRule="auto"/>
        <w:ind w:firstLine="720"/>
        <w:jc w:val="both"/>
        <w:rPr>
          <w:szCs w:val="28"/>
          <w:lang w:val="uk-UA"/>
        </w:rPr>
      </w:pPr>
      <w:r>
        <w:rPr>
          <w:szCs w:val="28"/>
          <w:lang w:val="uk-UA"/>
        </w:rPr>
        <w:t xml:space="preserve">Про ступінь обґрунтованості наукових положень та висновків дослідження свідчать чисельні пропозиції авторки відносно необхідності вдосконалення </w:t>
      </w:r>
      <w:r w:rsidR="002E23BA">
        <w:rPr>
          <w:szCs w:val="28"/>
          <w:lang w:val="uk-UA"/>
        </w:rPr>
        <w:t xml:space="preserve">норм </w:t>
      </w:r>
      <w:r w:rsidR="002E23BA">
        <w:rPr>
          <w:szCs w:val="28"/>
          <w:lang w:val="uk-UA"/>
        </w:rPr>
        <w:lastRenderedPageBreak/>
        <w:t>національного</w:t>
      </w:r>
      <w:r>
        <w:rPr>
          <w:szCs w:val="28"/>
          <w:lang w:val="uk-UA"/>
        </w:rPr>
        <w:t xml:space="preserve"> цивільного процесуального законодавства (</w:t>
      </w:r>
      <w:r w:rsidR="00134FC2">
        <w:rPr>
          <w:szCs w:val="28"/>
          <w:lang w:val="uk-UA"/>
        </w:rPr>
        <w:t xml:space="preserve">наприклад, </w:t>
      </w:r>
      <w:r>
        <w:rPr>
          <w:szCs w:val="28"/>
          <w:lang w:val="uk-UA"/>
        </w:rPr>
        <w:t>стор.</w:t>
      </w:r>
      <w:r w:rsidR="002D61A0">
        <w:rPr>
          <w:szCs w:val="28"/>
          <w:lang w:val="uk-UA"/>
        </w:rPr>
        <w:t xml:space="preserve"> </w:t>
      </w:r>
      <w:r w:rsidR="002E23BA">
        <w:rPr>
          <w:szCs w:val="28"/>
          <w:lang w:val="uk-UA"/>
        </w:rPr>
        <w:t>57, 67, 68, 86, 94, 107</w:t>
      </w:r>
      <w:r w:rsidR="00530CE8">
        <w:rPr>
          <w:szCs w:val="28"/>
          <w:lang w:val="uk-UA"/>
        </w:rPr>
        <w:t>, 112</w:t>
      </w:r>
      <w:r w:rsidR="002E23BA">
        <w:rPr>
          <w:szCs w:val="28"/>
          <w:lang w:val="uk-UA"/>
        </w:rPr>
        <w:t xml:space="preserve"> та інші</w:t>
      </w:r>
      <w:r w:rsidR="00E16717">
        <w:rPr>
          <w:szCs w:val="28"/>
          <w:lang w:val="uk-UA"/>
        </w:rPr>
        <w:t xml:space="preserve"> дисертації</w:t>
      </w:r>
      <w:r>
        <w:rPr>
          <w:szCs w:val="28"/>
          <w:lang w:val="uk-UA"/>
        </w:rPr>
        <w:t>).</w:t>
      </w:r>
    </w:p>
    <w:p w14:paraId="00F390D0" w14:textId="77777777" w:rsidR="00B33B08" w:rsidRPr="001C05AF" w:rsidRDefault="00B33B08" w:rsidP="00B33B08">
      <w:pPr>
        <w:spacing w:line="360" w:lineRule="auto"/>
        <w:ind w:firstLine="720"/>
        <w:jc w:val="both"/>
        <w:rPr>
          <w:szCs w:val="28"/>
          <w:lang w:val="uk-UA"/>
        </w:rPr>
      </w:pPr>
      <w:r w:rsidRPr="00F50AB0">
        <w:rPr>
          <w:b/>
          <w:szCs w:val="28"/>
          <w:lang w:val="uk-UA"/>
        </w:rPr>
        <w:t>Достовірність та наукова новизна здобутих результатів</w:t>
      </w:r>
      <w:r w:rsidRPr="001C05AF">
        <w:rPr>
          <w:szCs w:val="28"/>
          <w:lang w:val="uk-UA"/>
        </w:rPr>
        <w:t xml:space="preserve"> </w:t>
      </w:r>
      <w:r w:rsidR="009145BC">
        <w:rPr>
          <w:szCs w:val="28"/>
          <w:lang w:val="uk-UA"/>
        </w:rPr>
        <w:t>передусім обумовлюється тим, що е</w:t>
      </w:r>
      <w:r w:rsidRPr="001C05AF">
        <w:rPr>
          <w:szCs w:val="28"/>
          <w:lang w:val="uk-UA"/>
        </w:rPr>
        <w:t>лементи наукової новизни дослідження повною мірою відображені у зміс</w:t>
      </w:r>
      <w:r w:rsidR="00B96798">
        <w:rPr>
          <w:szCs w:val="28"/>
          <w:lang w:val="uk-UA"/>
        </w:rPr>
        <w:t xml:space="preserve">ті дисертаційного дослідження і підтверджені </w:t>
      </w:r>
      <w:r w:rsidRPr="001C05AF">
        <w:rPr>
          <w:szCs w:val="28"/>
          <w:lang w:val="uk-UA"/>
        </w:rPr>
        <w:t>ґрунтовними висновками дисертант</w:t>
      </w:r>
      <w:r w:rsidR="00516FBD">
        <w:rPr>
          <w:szCs w:val="28"/>
          <w:lang w:val="uk-UA"/>
        </w:rPr>
        <w:t>ки</w:t>
      </w:r>
      <w:r w:rsidRPr="001C05AF">
        <w:rPr>
          <w:szCs w:val="28"/>
          <w:lang w:val="uk-UA"/>
        </w:rPr>
        <w:t>.</w:t>
      </w:r>
      <w:r w:rsidR="00B96798">
        <w:rPr>
          <w:szCs w:val="28"/>
          <w:lang w:val="uk-UA"/>
        </w:rPr>
        <w:t xml:space="preserve"> О</w:t>
      </w:r>
      <w:r w:rsidRPr="001C05AF">
        <w:rPr>
          <w:szCs w:val="28"/>
          <w:lang w:val="uk-UA"/>
        </w:rPr>
        <w:t xml:space="preserve">собливу увагу </w:t>
      </w:r>
      <w:r w:rsidR="00B96798">
        <w:rPr>
          <w:szCs w:val="28"/>
          <w:lang w:val="uk-UA"/>
        </w:rPr>
        <w:t>варто звернути на</w:t>
      </w:r>
      <w:r w:rsidRPr="001C05AF">
        <w:rPr>
          <w:szCs w:val="28"/>
          <w:lang w:val="uk-UA"/>
        </w:rPr>
        <w:t xml:space="preserve"> наступні теоретичні положення та </w:t>
      </w:r>
      <w:r w:rsidR="00104203">
        <w:rPr>
          <w:szCs w:val="28"/>
          <w:lang w:val="uk-UA"/>
        </w:rPr>
        <w:t>висновки, сформульовані автор</w:t>
      </w:r>
      <w:r w:rsidR="00F16119">
        <w:rPr>
          <w:szCs w:val="28"/>
          <w:lang w:val="uk-UA"/>
        </w:rPr>
        <w:t>к</w:t>
      </w:r>
      <w:r w:rsidR="00104203">
        <w:rPr>
          <w:szCs w:val="28"/>
          <w:lang w:val="uk-UA"/>
        </w:rPr>
        <w:t>о</w:t>
      </w:r>
      <w:r w:rsidR="00F16119">
        <w:rPr>
          <w:szCs w:val="28"/>
          <w:lang w:val="uk-UA"/>
        </w:rPr>
        <w:t>ю</w:t>
      </w:r>
      <w:r w:rsidRPr="001C05AF">
        <w:rPr>
          <w:szCs w:val="28"/>
          <w:lang w:val="uk-UA"/>
        </w:rPr>
        <w:t>.</w:t>
      </w:r>
    </w:p>
    <w:p w14:paraId="1B0734E3" w14:textId="61079216" w:rsidR="00BA78D9" w:rsidRDefault="00277914" w:rsidP="005C1C85">
      <w:pPr>
        <w:pStyle w:val="a4"/>
        <w:ind w:firstLine="709"/>
        <w:rPr>
          <w:spacing w:val="-8"/>
          <w:szCs w:val="28"/>
        </w:rPr>
      </w:pPr>
      <w:r w:rsidRPr="00A1660D">
        <w:t xml:space="preserve">Так, </w:t>
      </w:r>
      <w:r w:rsidR="00553AD3">
        <w:t>офіційним опонентом</w:t>
      </w:r>
      <w:r w:rsidR="004C545B">
        <w:t xml:space="preserve"> поз</w:t>
      </w:r>
      <w:r w:rsidR="004C545B" w:rsidRPr="00F17366">
        <w:t>итивн</w:t>
      </w:r>
      <w:r w:rsidR="00AE6B36" w:rsidRPr="00F17366">
        <w:t>о</w:t>
      </w:r>
      <w:r w:rsidR="00125C17" w:rsidRPr="00F17366">
        <w:t xml:space="preserve"> оцінюється висловлена </w:t>
      </w:r>
      <w:r w:rsidR="00553AD3" w:rsidRPr="00F17366">
        <w:t>теза про те, що</w:t>
      </w:r>
      <w:r w:rsidR="00F17366" w:rsidRPr="00F17366">
        <w:t xml:space="preserve"> </w:t>
      </w:r>
      <w:r w:rsidR="00F17366" w:rsidRPr="00F17366">
        <w:rPr>
          <w:color w:val="000000"/>
          <w:szCs w:val="28"/>
        </w:rPr>
        <w:t xml:space="preserve">судове доручення, </w:t>
      </w:r>
      <w:r w:rsidR="00FB1ADF">
        <w:rPr>
          <w:color w:val="000000"/>
          <w:szCs w:val="28"/>
        </w:rPr>
        <w:t>яке</w:t>
      </w:r>
      <w:r w:rsidR="00F17366" w:rsidRPr="00F17366">
        <w:rPr>
          <w:color w:val="000000"/>
          <w:szCs w:val="28"/>
        </w:rPr>
        <w:t xml:space="preserve"> звернене до компетентних органів іноземних держав, є інструментом міжнародної судової допомоги, що спрямоване на отримання необхідних засобів задля ефективного здійснення правосуддя та захисту прав учасників цивільного процесу</w:t>
      </w:r>
      <w:r w:rsidR="00553AD3" w:rsidRPr="00F17366">
        <w:t xml:space="preserve"> </w:t>
      </w:r>
      <w:r w:rsidR="005C1C85" w:rsidRPr="00F17366">
        <w:rPr>
          <w:szCs w:val="28"/>
        </w:rPr>
        <w:t xml:space="preserve">(стор. </w:t>
      </w:r>
      <w:r w:rsidR="00F17366" w:rsidRPr="00F17366">
        <w:rPr>
          <w:szCs w:val="28"/>
        </w:rPr>
        <w:t>26</w:t>
      </w:r>
      <w:r w:rsidR="00B6342C">
        <w:rPr>
          <w:szCs w:val="28"/>
        </w:rPr>
        <w:t>, 31, 32</w:t>
      </w:r>
      <w:r w:rsidR="005C1C85">
        <w:rPr>
          <w:szCs w:val="28"/>
        </w:rPr>
        <w:t xml:space="preserve"> дисертації).</w:t>
      </w:r>
      <w:r w:rsidR="00F17366">
        <w:rPr>
          <w:szCs w:val="28"/>
        </w:rPr>
        <w:t xml:space="preserve"> Ознайомившись на попередніх сторінках наукової роботи із визначенням судового доручення як форми правової допомоги у цивільному процесі, опонент спочатку мав бажання підвергнути критиці таке визначення. Проте на подальших сторінках дисертації </w:t>
      </w:r>
      <w:r w:rsidR="00D32577">
        <w:rPr>
          <w:szCs w:val="28"/>
        </w:rPr>
        <w:t xml:space="preserve">Т.Ф. </w:t>
      </w:r>
      <w:proofErr w:type="spellStart"/>
      <w:r w:rsidR="00D32577">
        <w:rPr>
          <w:szCs w:val="28"/>
        </w:rPr>
        <w:t>Коротенко</w:t>
      </w:r>
      <w:proofErr w:type="spellEnd"/>
      <w:r w:rsidR="00D32577">
        <w:rPr>
          <w:szCs w:val="28"/>
        </w:rPr>
        <w:t xml:space="preserve"> </w:t>
      </w:r>
      <w:proofErr w:type="spellStart"/>
      <w:r w:rsidR="00D32577">
        <w:rPr>
          <w:szCs w:val="28"/>
        </w:rPr>
        <w:t>обгрунтувала</w:t>
      </w:r>
      <w:proofErr w:type="spellEnd"/>
      <w:r w:rsidR="00D32577">
        <w:rPr>
          <w:szCs w:val="28"/>
        </w:rPr>
        <w:t xml:space="preserve"> визначення судового доручення у вказаній формі.</w:t>
      </w:r>
      <w:r w:rsidR="0098086C">
        <w:rPr>
          <w:szCs w:val="28"/>
        </w:rPr>
        <w:t xml:space="preserve"> Судове доручення не є формою правової допомоги, яка здійснюється адвокатурою, а є інструментом міжнародної судової допомоги, як вірно вказує здобувачка наукового ступеню.</w:t>
      </w:r>
    </w:p>
    <w:p w14:paraId="7E849A37" w14:textId="7A7C46C2" w:rsidR="00DF5C1F" w:rsidRDefault="00DF5C1F" w:rsidP="00696D02">
      <w:pPr>
        <w:spacing w:line="360" w:lineRule="auto"/>
        <w:ind w:firstLine="709"/>
        <w:jc w:val="both"/>
        <w:rPr>
          <w:spacing w:val="-8"/>
          <w:szCs w:val="28"/>
          <w:lang w:val="uk-UA"/>
        </w:rPr>
      </w:pPr>
      <w:r w:rsidRPr="00CA0226">
        <w:rPr>
          <w:spacing w:val="-8"/>
          <w:szCs w:val="28"/>
          <w:lang w:val="uk-UA"/>
        </w:rPr>
        <w:t>Значна увага у дисертаційному дослідженні приділяється автор</w:t>
      </w:r>
      <w:r w:rsidR="001C5BB3">
        <w:rPr>
          <w:spacing w:val="-8"/>
          <w:szCs w:val="28"/>
          <w:lang w:val="uk-UA"/>
        </w:rPr>
        <w:t>к</w:t>
      </w:r>
      <w:r w:rsidRPr="00CA0226">
        <w:rPr>
          <w:spacing w:val="-8"/>
          <w:szCs w:val="28"/>
          <w:lang w:val="uk-UA"/>
        </w:rPr>
        <w:t>о</w:t>
      </w:r>
      <w:r w:rsidR="001C5BB3">
        <w:rPr>
          <w:spacing w:val="-8"/>
          <w:szCs w:val="28"/>
          <w:lang w:val="uk-UA"/>
        </w:rPr>
        <w:t>ю</w:t>
      </w:r>
      <w:r w:rsidR="00F647B8">
        <w:rPr>
          <w:spacing w:val="-8"/>
          <w:szCs w:val="28"/>
          <w:lang w:val="uk-UA"/>
        </w:rPr>
        <w:t xml:space="preserve"> питанням компетенції та колу компетентних органів, що уповноважені на здійснення тих чи інших процесуальних дій, спрямованих на виконання судових доручень.</w:t>
      </w:r>
      <w:r w:rsidR="005C1C85">
        <w:rPr>
          <w:spacing w:val="-8"/>
          <w:szCs w:val="28"/>
          <w:lang w:val="uk-UA"/>
        </w:rPr>
        <w:t xml:space="preserve"> </w:t>
      </w:r>
      <w:r w:rsidR="00F647B8" w:rsidRPr="00A22101">
        <w:rPr>
          <w:color w:val="000000"/>
          <w:szCs w:val="28"/>
          <w:lang w:val="uk-UA"/>
        </w:rPr>
        <w:t>До компетентних органів іноземних держав належать: суди, органи юстиції, міністерства закордонних справ та інші органи в залежності від запитуваної держави та конвенції, що регулює правовідносини між Україною та тією чи іншою державою</w:t>
      </w:r>
      <w:r w:rsidR="00F647B8">
        <w:rPr>
          <w:color w:val="000000"/>
          <w:szCs w:val="28"/>
          <w:lang w:val="uk-UA"/>
        </w:rPr>
        <w:t xml:space="preserve"> (стор. 29 дисертації)</w:t>
      </w:r>
      <w:r w:rsidR="00F647B8" w:rsidRPr="00A22101">
        <w:rPr>
          <w:color w:val="000000"/>
          <w:szCs w:val="28"/>
          <w:lang w:val="uk-UA"/>
        </w:rPr>
        <w:t>.</w:t>
      </w:r>
    </w:p>
    <w:p w14:paraId="401D2CB3" w14:textId="4CAC3AAB" w:rsidR="000F0BEA" w:rsidRDefault="00135584" w:rsidP="0005722E">
      <w:pPr>
        <w:spacing w:line="360" w:lineRule="auto"/>
        <w:ind w:firstLine="709"/>
        <w:jc w:val="both"/>
        <w:rPr>
          <w:szCs w:val="28"/>
          <w:lang w:val="uk-UA"/>
        </w:rPr>
      </w:pPr>
      <w:r>
        <w:rPr>
          <w:spacing w:val="-8"/>
          <w:szCs w:val="28"/>
          <w:lang w:val="uk-UA"/>
        </w:rPr>
        <w:t xml:space="preserve">Розглядаючи </w:t>
      </w:r>
      <w:r w:rsidR="00A513F3">
        <w:rPr>
          <w:spacing w:val="-8"/>
          <w:szCs w:val="28"/>
          <w:lang w:val="uk-UA"/>
        </w:rPr>
        <w:t xml:space="preserve">доволі складні та дискусійні </w:t>
      </w:r>
      <w:r>
        <w:rPr>
          <w:spacing w:val="-8"/>
          <w:szCs w:val="28"/>
          <w:lang w:val="uk-UA"/>
        </w:rPr>
        <w:t xml:space="preserve">питання </w:t>
      </w:r>
      <w:r w:rsidR="00BF4150">
        <w:rPr>
          <w:spacing w:val="-8"/>
          <w:szCs w:val="28"/>
          <w:lang w:val="uk-UA"/>
        </w:rPr>
        <w:t xml:space="preserve">предмету дисертаційного дослідження, позитивною рисою дисертації вважаю приділення значної уваги нормативним актам міжнародно-правового характеру. Це природньо, оскільки </w:t>
      </w:r>
      <w:r w:rsidR="00BF4150">
        <w:rPr>
          <w:spacing w:val="-8"/>
          <w:szCs w:val="28"/>
          <w:lang w:val="uk-UA"/>
        </w:rPr>
        <w:lastRenderedPageBreak/>
        <w:t xml:space="preserve">опанування темою </w:t>
      </w:r>
      <w:r w:rsidR="003963CD">
        <w:rPr>
          <w:spacing w:val="-8"/>
          <w:szCs w:val="28"/>
          <w:lang w:val="uk-UA"/>
        </w:rPr>
        <w:t>дисертації на підставі лише національних правових норм не уявляється можливим.</w:t>
      </w:r>
    </w:p>
    <w:p w14:paraId="3A48A2DF" w14:textId="791F8758" w:rsidR="009E51B3" w:rsidRPr="00083AED" w:rsidRDefault="00011E6B" w:rsidP="009E51B3">
      <w:pPr>
        <w:spacing w:line="360" w:lineRule="auto"/>
        <w:ind w:firstLine="709"/>
        <w:jc w:val="both"/>
        <w:rPr>
          <w:szCs w:val="28"/>
          <w:lang w:val="uk-UA"/>
        </w:rPr>
      </w:pPr>
      <w:r>
        <w:rPr>
          <w:szCs w:val="28"/>
          <w:lang w:val="uk-UA"/>
        </w:rPr>
        <w:t xml:space="preserve">Дослідження </w:t>
      </w:r>
      <w:r w:rsidR="006B157D">
        <w:rPr>
          <w:szCs w:val="28"/>
          <w:lang w:val="uk-UA"/>
        </w:rPr>
        <w:t>судових доручень у цивільному процесі, звернених до компетентних органів інших держав,</w:t>
      </w:r>
      <w:r w:rsidR="009E51B3">
        <w:rPr>
          <w:szCs w:val="28"/>
          <w:lang w:val="uk-UA"/>
        </w:rPr>
        <w:t xml:space="preserve"> справедливо призвело здобувачку до </w:t>
      </w:r>
      <w:r w:rsidR="006B157D">
        <w:rPr>
          <w:szCs w:val="28"/>
          <w:lang w:val="uk-UA"/>
        </w:rPr>
        <w:t xml:space="preserve">наступного </w:t>
      </w:r>
      <w:r w:rsidR="009E51B3">
        <w:rPr>
          <w:szCs w:val="28"/>
          <w:lang w:val="uk-UA"/>
        </w:rPr>
        <w:t>висновку</w:t>
      </w:r>
      <w:r w:rsidR="006B157D">
        <w:rPr>
          <w:szCs w:val="28"/>
          <w:lang w:val="uk-UA"/>
        </w:rPr>
        <w:t>.</w:t>
      </w:r>
      <w:r w:rsidR="009E51B3" w:rsidRPr="00083AED">
        <w:rPr>
          <w:szCs w:val="28"/>
          <w:lang w:val="uk-UA"/>
        </w:rPr>
        <w:t xml:space="preserve"> </w:t>
      </w:r>
      <w:r w:rsidR="006B157D" w:rsidRPr="00A22101">
        <w:rPr>
          <w:color w:val="000000"/>
          <w:szCs w:val="28"/>
          <w:lang w:val="uk-UA" w:eastAsia="uk-UA"/>
        </w:rPr>
        <w:t>У ЦПК України</w:t>
      </w:r>
      <w:r w:rsidR="006B157D">
        <w:rPr>
          <w:color w:val="000000"/>
          <w:szCs w:val="28"/>
          <w:lang w:val="uk-UA" w:eastAsia="uk-UA"/>
        </w:rPr>
        <w:t>, на її справедливе переконання,</w:t>
      </w:r>
      <w:r w:rsidR="006B157D" w:rsidRPr="00A22101">
        <w:rPr>
          <w:color w:val="000000"/>
          <w:szCs w:val="28"/>
          <w:lang w:val="uk-UA" w:eastAsia="uk-UA"/>
        </w:rPr>
        <w:t xml:space="preserve"> не міститься жодних особливостей</w:t>
      </w:r>
      <w:r w:rsidR="00FB1ADF">
        <w:rPr>
          <w:color w:val="000000"/>
          <w:szCs w:val="28"/>
          <w:lang w:val="uk-UA" w:eastAsia="uk-UA"/>
        </w:rPr>
        <w:t xml:space="preserve"> </w:t>
      </w:r>
      <w:r w:rsidR="006B157D" w:rsidRPr="00A22101">
        <w:rPr>
          <w:color w:val="000000"/>
          <w:szCs w:val="28"/>
          <w:lang w:val="uk-UA" w:eastAsia="uk-UA"/>
        </w:rPr>
        <w:t>звернення суду України, зокрема, щодо форми звернення (запит, прохання, доручення) та не містить вказівку щодо органів звернення із судовим дорученням (безпосереднє направлення до запитуючого органу чи комунікація через компетентні органи тощо)</w:t>
      </w:r>
      <w:r w:rsidR="006B157D">
        <w:rPr>
          <w:color w:val="000000"/>
          <w:szCs w:val="28"/>
          <w:lang w:val="uk-UA" w:eastAsia="uk-UA"/>
        </w:rPr>
        <w:t xml:space="preserve"> (стор. 47 дисертації)</w:t>
      </w:r>
      <w:r w:rsidR="006B157D" w:rsidRPr="00A22101">
        <w:rPr>
          <w:color w:val="000000"/>
          <w:szCs w:val="28"/>
          <w:lang w:val="uk-UA" w:eastAsia="uk-UA"/>
        </w:rPr>
        <w:t>.</w:t>
      </w:r>
    </w:p>
    <w:p w14:paraId="4D4E648A" w14:textId="68C7F33E" w:rsidR="00B348E7" w:rsidRPr="00A22101" w:rsidRDefault="00334A01" w:rsidP="00B348E7">
      <w:pPr>
        <w:tabs>
          <w:tab w:val="left" w:pos="709"/>
        </w:tabs>
        <w:spacing w:line="360" w:lineRule="auto"/>
        <w:ind w:firstLine="709"/>
        <w:jc w:val="both"/>
        <w:rPr>
          <w:szCs w:val="28"/>
          <w:lang w:val="uk-UA"/>
        </w:rPr>
      </w:pPr>
      <w:r w:rsidRPr="00F232FE">
        <w:rPr>
          <w:szCs w:val="28"/>
          <w:lang w:val="uk-UA"/>
        </w:rPr>
        <w:t xml:space="preserve">Доволі цікавими в даному аспекті вважаю висновок авторки </w:t>
      </w:r>
      <w:r w:rsidR="00440034" w:rsidRPr="00F232FE">
        <w:rPr>
          <w:szCs w:val="28"/>
          <w:lang w:val="uk-UA"/>
        </w:rPr>
        <w:t xml:space="preserve">про можливість </w:t>
      </w:r>
      <w:r w:rsidR="002E1C45" w:rsidRPr="00F232FE">
        <w:rPr>
          <w:szCs w:val="28"/>
          <w:lang w:val="uk-UA"/>
        </w:rPr>
        <w:t xml:space="preserve">критеріїв визначення підсудності судові цивільних справ з участю іноземного елементу. </w:t>
      </w:r>
      <w:r w:rsidR="00B348E7" w:rsidRPr="00A22101">
        <w:rPr>
          <w:szCs w:val="28"/>
          <w:lang w:val="uk-UA"/>
        </w:rPr>
        <w:t>Вирішуючи питання про підсудність цивільних справ з іноземним елементом, судам слід враховувати не тільки норми внутрішньодержавного права, але й колізійні норми, які містяться в конвенціях і двосторонніх договорах України та інших держав про правову допомогу</w:t>
      </w:r>
      <w:r w:rsidR="00B348E7">
        <w:rPr>
          <w:szCs w:val="28"/>
          <w:lang w:val="uk-UA"/>
        </w:rPr>
        <w:t xml:space="preserve"> (стор. 71-73 дисертації)</w:t>
      </w:r>
      <w:r w:rsidR="00B348E7" w:rsidRPr="00A22101">
        <w:rPr>
          <w:szCs w:val="28"/>
          <w:lang w:val="uk-UA"/>
        </w:rPr>
        <w:t>.</w:t>
      </w:r>
    </w:p>
    <w:p w14:paraId="1B2DF1EE" w14:textId="77777777" w:rsidR="00D94D0B" w:rsidRDefault="00AB392F" w:rsidP="0005722E">
      <w:pPr>
        <w:spacing w:line="360" w:lineRule="auto"/>
        <w:ind w:firstLine="709"/>
        <w:jc w:val="both"/>
        <w:rPr>
          <w:szCs w:val="28"/>
          <w:lang w:val="uk-UA"/>
        </w:rPr>
      </w:pPr>
      <w:r>
        <w:rPr>
          <w:szCs w:val="28"/>
          <w:lang w:val="uk-UA"/>
        </w:rPr>
        <w:t xml:space="preserve">Впродовж тексту дисертації, що рецензується, наявні численні приклади з матеріалів судової практики. Це суттєво </w:t>
      </w:r>
      <w:r w:rsidR="00A5267C">
        <w:rPr>
          <w:szCs w:val="28"/>
          <w:lang w:val="uk-UA"/>
        </w:rPr>
        <w:t xml:space="preserve">прикрашає роботу та свідчить про зацікавленість авторки у інформуванні юридичної громадськості про власні спостереження за неузгодженістю окремих положень цивільного процесуального законодавства, вдало аргументуючи власну позицію посиланням на літературні джерела із доведенням особистої </w:t>
      </w:r>
      <w:r w:rsidR="00233F4B">
        <w:rPr>
          <w:szCs w:val="28"/>
          <w:lang w:val="uk-UA"/>
        </w:rPr>
        <w:t>ї</w:t>
      </w:r>
      <w:r w:rsidR="00A5267C">
        <w:rPr>
          <w:szCs w:val="28"/>
          <w:lang w:val="uk-UA"/>
        </w:rPr>
        <w:t xml:space="preserve">ї </w:t>
      </w:r>
      <w:r w:rsidR="00233F4B">
        <w:rPr>
          <w:szCs w:val="28"/>
          <w:lang w:val="uk-UA"/>
        </w:rPr>
        <w:t>позиції</w:t>
      </w:r>
      <w:r w:rsidR="00A5267C">
        <w:rPr>
          <w:szCs w:val="28"/>
          <w:lang w:val="uk-UA"/>
        </w:rPr>
        <w:t xml:space="preserve">. </w:t>
      </w:r>
    </w:p>
    <w:p w14:paraId="4CA6E7B7" w14:textId="68C03795" w:rsidR="00410121" w:rsidRPr="00C9233F" w:rsidRDefault="00EB4F18" w:rsidP="00F06397">
      <w:pPr>
        <w:widowControl w:val="0"/>
        <w:shd w:val="clear" w:color="auto" w:fill="FFFFFF"/>
        <w:spacing w:line="360" w:lineRule="auto"/>
        <w:ind w:right="-143" w:firstLine="567"/>
        <w:jc w:val="both"/>
        <w:textAlignment w:val="baseline"/>
        <w:rPr>
          <w:szCs w:val="28"/>
          <w:lang w:val="uk-UA"/>
        </w:rPr>
      </w:pPr>
      <w:r>
        <w:rPr>
          <w:szCs w:val="28"/>
          <w:lang w:val="uk-UA"/>
        </w:rPr>
        <w:t>Цілком виправданим уявляється підхід дисертантки щодо</w:t>
      </w:r>
      <w:r w:rsidR="00C9233F" w:rsidRPr="00A22101">
        <w:rPr>
          <w:szCs w:val="28"/>
          <w:lang w:val="uk-UA"/>
        </w:rPr>
        <w:t xml:space="preserve"> висновку про те, що постановляючи ухвалу про направлення судового доручення у випадку звернення із судовим дорученням про надання правової допомоги саме щодо витребування доказів чи вчинення інших процесуальни</w:t>
      </w:r>
      <w:r w:rsidR="00C9233F" w:rsidRPr="004A3379">
        <w:rPr>
          <w:szCs w:val="28"/>
          <w:lang w:val="uk-UA"/>
        </w:rPr>
        <w:t>х дій до іноземного суду або іншого компетентного органу іноземної держави недоцільно зупиняти провадження у справі задля унеможливлення безпідставного затягування розгляду справи на стадії підготовчого провадження</w:t>
      </w:r>
      <w:r w:rsidRPr="004A3379">
        <w:rPr>
          <w:szCs w:val="28"/>
          <w:lang w:val="uk-UA"/>
        </w:rPr>
        <w:t xml:space="preserve"> </w:t>
      </w:r>
      <w:r w:rsidR="005875A8" w:rsidRPr="004A3379">
        <w:rPr>
          <w:szCs w:val="28"/>
          <w:lang w:val="uk-UA"/>
        </w:rPr>
        <w:t>(</w:t>
      </w:r>
      <w:r w:rsidR="005875A8" w:rsidRPr="004A3379">
        <w:rPr>
          <w:szCs w:val="28"/>
          <w:lang w:val="en-US"/>
        </w:rPr>
        <w:t>c</w:t>
      </w:r>
      <w:r w:rsidR="005875A8" w:rsidRPr="004A3379">
        <w:rPr>
          <w:szCs w:val="28"/>
          <w:lang w:val="uk-UA"/>
        </w:rPr>
        <w:t xml:space="preserve">тор. </w:t>
      </w:r>
      <w:r w:rsidR="004A3379" w:rsidRPr="004A3379">
        <w:rPr>
          <w:szCs w:val="28"/>
          <w:lang w:val="uk-UA"/>
        </w:rPr>
        <w:t>93</w:t>
      </w:r>
      <w:r w:rsidR="00ED3B47">
        <w:rPr>
          <w:szCs w:val="28"/>
          <w:lang w:val="uk-UA"/>
        </w:rPr>
        <w:t xml:space="preserve"> дисертації</w:t>
      </w:r>
      <w:r w:rsidR="005875A8" w:rsidRPr="00C9233F">
        <w:rPr>
          <w:szCs w:val="28"/>
          <w:lang w:val="uk-UA"/>
        </w:rPr>
        <w:t>)</w:t>
      </w:r>
      <w:r w:rsidR="002E23BA">
        <w:rPr>
          <w:szCs w:val="28"/>
          <w:lang w:val="uk-UA"/>
        </w:rPr>
        <w:t>.</w:t>
      </w:r>
    </w:p>
    <w:p w14:paraId="3A14306C" w14:textId="49983F84" w:rsidR="00410121" w:rsidRDefault="00D94D0B" w:rsidP="00F06397">
      <w:pPr>
        <w:widowControl w:val="0"/>
        <w:shd w:val="clear" w:color="auto" w:fill="FFFFFF"/>
        <w:spacing w:line="360" w:lineRule="auto"/>
        <w:ind w:right="-143" w:firstLine="567"/>
        <w:jc w:val="both"/>
        <w:textAlignment w:val="baseline"/>
        <w:rPr>
          <w:szCs w:val="28"/>
          <w:lang w:val="uk-UA"/>
        </w:rPr>
      </w:pPr>
      <w:r>
        <w:rPr>
          <w:szCs w:val="28"/>
          <w:lang w:val="uk-UA"/>
        </w:rPr>
        <w:t>Акт</w:t>
      </w:r>
      <w:r w:rsidR="00A5267C">
        <w:rPr>
          <w:szCs w:val="28"/>
          <w:lang w:val="uk-UA"/>
        </w:rPr>
        <w:t>у</w:t>
      </w:r>
      <w:r>
        <w:rPr>
          <w:szCs w:val="28"/>
          <w:lang w:val="uk-UA"/>
        </w:rPr>
        <w:t>альни</w:t>
      </w:r>
      <w:r w:rsidR="00A5267C">
        <w:rPr>
          <w:szCs w:val="28"/>
          <w:lang w:val="uk-UA"/>
        </w:rPr>
        <w:t>м</w:t>
      </w:r>
      <w:r>
        <w:rPr>
          <w:szCs w:val="28"/>
          <w:lang w:val="uk-UA"/>
        </w:rPr>
        <w:t xml:space="preserve"> уявляється поставл</w:t>
      </w:r>
      <w:r w:rsidR="00A5267C">
        <w:rPr>
          <w:szCs w:val="28"/>
          <w:lang w:val="uk-UA"/>
        </w:rPr>
        <w:t>ен</w:t>
      </w:r>
      <w:r>
        <w:rPr>
          <w:szCs w:val="28"/>
          <w:lang w:val="uk-UA"/>
        </w:rPr>
        <w:t>е у робо</w:t>
      </w:r>
      <w:r w:rsidR="00A5267C">
        <w:rPr>
          <w:szCs w:val="28"/>
          <w:lang w:val="uk-UA"/>
        </w:rPr>
        <w:t>ті</w:t>
      </w:r>
      <w:r>
        <w:rPr>
          <w:szCs w:val="28"/>
          <w:lang w:val="uk-UA"/>
        </w:rPr>
        <w:t xml:space="preserve"> питання </w:t>
      </w:r>
      <w:r w:rsidR="002E23BA" w:rsidRPr="00A22101">
        <w:rPr>
          <w:szCs w:val="28"/>
          <w:lang w:val="uk-UA"/>
        </w:rPr>
        <w:t xml:space="preserve">удосконалення процесуальної процедури звернення із судовим дорученням до компетентних </w:t>
      </w:r>
      <w:r w:rsidR="002E23BA" w:rsidRPr="00A22101">
        <w:rPr>
          <w:szCs w:val="28"/>
          <w:lang w:val="uk-UA"/>
        </w:rPr>
        <w:lastRenderedPageBreak/>
        <w:t>органів іноземних держав про вручення судових та позасудових документів відповідачу та для уникнення розбіжностей у судовій практиці</w:t>
      </w:r>
      <w:r w:rsidR="002E23BA">
        <w:rPr>
          <w:szCs w:val="28"/>
          <w:lang w:val="uk-UA"/>
        </w:rPr>
        <w:t>. Здобувачка</w:t>
      </w:r>
      <w:r w:rsidR="002E23BA" w:rsidRPr="00A22101">
        <w:rPr>
          <w:szCs w:val="28"/>
          <w:lang w:val="uk-UA"/>
        </w:rPr>
        <w:t xml:space="preserve"> дійшл</w:t>
      </w:r>
      <w:r w:rsidR="002E23BA">
        <w:rPr>
          <w:szCs w:val="28"/>
          <w:lang w:val="uk-UA"/>
        </w:rPr>
        <w:t>а</w:t>
      </w:r>
      <w:r w:rsidR="002E23BA" w:rsidRPr="00A22101">
        <w:rPr>
          <w:szCs w:val="28"/>
          <w:lang w:val="uk-UA"/>
        </w:rPr>
        <w:t xml:space="preserve"> висновку про необхідність доповнення частини третьої статті 499 ЦПК України наступним положенням</w:t>
      </w:r>
      <w:r w:rsidR="00FB1ADF">
        <w:rPr>
          <w:szCs w:val="28"/>
          <w:lang w:val="uk-UA"/>
        </w:rPr>
        <w:t>:</w:t>
      </w:r>
      <w:r w:rsidR="002E23BA" w:rsidRPr="00A22101">
        <w:rPr>
          <w:szCs w:val="28"/>
          <w:lang w:val="uk-UA"/>
        </w:rPr>
        <w:t xml:space="preserve"> «Обов’язок перекладу та його засвідчення покладається судом на зацікавлену сторону»</w:t>
      </w:r>
      <w:r w:rsidR="002E23BA">
        <w:rPr>
          <w:szCs w:val="28"/>
          <w:lang w:val="uk-UA"/>
        </w:rPr>
        <w:t xml:space="preserve"> (стор. 107 дисертації).</w:t>
      </w:r>
    </w:p>
    <w:p w14:paraId="3882A608" w14:textId="17823245" w:rsidR="00057392" w:rsidRPr="00A22101" w:rsidRDefault="002D7403" w:rsidP="00057392">
      <w:pPr>
        <w:tabs>
          <w:tab w:val="left" w:pos="709"/>
        </w:tabs>
        <w:spacing w:line="360" w:lineRule="auto"/>
        <w:ind w:firstLine="709"/>
        <w:jc w:val="both"/>
        <w:rPr>
          <w:szCs w:val="28"/>
          <w:lang w:val="uk-UA"/>
        </w:rPr>
      </w:pPr>
      <w:r>
        <w:rPr>
          <w:szCs w:val="28"/>
          <w:lang w:val="uk-UA"/>
        </w:rPr>
        <w:t xml:space="preserve">Разом із викладеним, заслуговують на підтримку висновки авторки відносно складності </w:t>
      </w:r>
      <w:r w:rsidR="00057392">
        <w:rPr>
          <w:szCs w:val="28"/>
          <w:lang w:val="uk-UA"/>
        </w:rPr>
        <w:t xml:space="preserve">застосування норм </w:t>
      </w:r>
      <w:r w:rsidR="00057392" w:rsidRPr="00A22101">
        <w:rPr>
          <w:szCs w:val="28"/>
          <w:lang w:val="uk-UA"/>
        </w:rPr>
        <w:t>ЦПК України</w:t>
      </w:r>
      <w:r w:rsidR="00057392">
        <w:rPr>
          <w:szCs w:val="28"/>
          <w:lang w:val="uk-UA"/>
        </w:rPr>
        <w:t xml:space="preserve"> за тій умові, що вони</w:t>
      </w:r>
      <w:r w:rsidR="00057392" w:rsidRPr="00A22101">
        <w:rPr>
          <w:szCs w:val="28"/>
          <w:lang w:val="uk-UA"/>
        </w:rPr>
        <w:t xml:space="preserve"> не містять виключного переліку дій суду щодо звернення із судовим дорученням про вручення судових документів за кордоном, у зв’язку з чим судам необхідно звертатися до норм міжнародних договорів. Часто це призводить до неправильного застосування тих чи інших норм, що регулюють вказані правовідносини. </w:t>
      </w:r>
      <w:r w:rsidR="00057392">
        <w:rPr>
          <w:szCs w:val="28"/>
          <w:lang w:val="uk-UA"/>
        </w:rPr>
        <w:t>На думку Т.Ф.Коротенко</w:t>
      </w:r>
      <w:r w:rsidR="00057392" w:rsidRPr="00A22101">
        <w:rPr>
          <w:szCs w:val="28"/>
          <w:lang w:val="uk-UA"/>
        </w:rPr>
        <w:t>, суди неправомірно залишають позовні заяви без руху</w:t>
      </w:r>
      <w:r w:rsidR="00FB1ADF">
        <w:rPr>
          <w:szCs w:val="28"/>
          <w:lang w:val="uk-UA"/>
        </w:rPr>
        <w:t>,</w:t>
      </w:r>
      <w:r w:rsidR="00057392" w:rsidRPr="00A22101">
        <w:rPr>
          <w:szCs w:val="28"/>
          <w:lang w:val="uk-UA"/>
        </w:rPr>
        <w:t xml:space="preserve"> зобов’язуючи сторону позивача надавати до суду належним чином засвідчені переклади судових документів на мову запитуваної держави та зобов’язуючи сплатити витрати, пов’язані з наданням судового доручення за кордон</w:t>
      </w:r>
      <w:r w:rsidR="00057392">
        <w:rPr>
          <w:szCs w:val="28"/>
          <w:lang w:val="uk-UA"/>
        </w:rPr>
        <w:t xml:space="preserve"> (стор. 110, 111 дисертації)</w:t>
      </w:r>
      <w:r w:rsidR="00057392" w:rsidRPr="00A22101">
        <w:rPr>
          <w:szCs w:val="28"/>
          <w:lang w:val="uk-UA"/>
        </w:rPr>
        <w:t>.</w:t>
      </w:r>
    </w:p>
    <w:p w14:paraId="0CEBBD27" w14:textId="4F73A4CE" w:rsidR="00632F01" w:rsidRPr="00A22101" w:rsidRDefault="00E40560" w:rsidP="00632F01">
      <w:pPr>
        <w:tabs>
          <w:tab w:val="left" w:pos="709"/>
        </w:tabs>
        <w:spacing w:line="360" w:lineRule="auto"/>
        <w:ind w:firstLine="709"/>
        <w:jc w:val="both"/>
        <w:rPr>
          <w:szCs w:val="28"/>
          <w:lang w:val="uk-UA"/>
        </w:rPr>
      </w:pPr>
      <w:r>
        <w:rPr>
          <w:szCs w:val="28"/>
          <w:lang w:val="uk-UA"/>
        </w:rPr>
        <w:t xml:space="preserve">Слід погодитись і з </w:t>
      </w:r>
      <w:r w:rsidRPr="00083AED">
        <w:rPr>
          <w:szCs w:val="28"/>
          <w:lang w:val="uk-UA"/>
        </w:rPr>
        <w:t>переконан</w:t>
      </w:r>
      <w:r>
        <w:rPr>
          <w:szCs w:val="28"/>
          <w:lang w:val="uk-UA"/>
        </w:rPr>
        <w:t>ням авторки в тому</w:t>
      </w:r>
      <w:r w:rsidRPr="00083AED">
        <w:rPr>
          <w:szCs w:val="28"/>
          <w:lang w:val="uk-UA"/>
        </w:rPr>
        <w:t xml:space="preserve">, що </w:t>
      </w:r>
      <w:r w:rsidR="00632F01" w:rsidRPr="00A22101">
        <w:rPr>
          <w:szCs w:val="28"/>
          <w:lang w:val="uk-UA"/>
        </w:rPr>
        <w:t>трапляються непоодинокі випадки, коли суди України, звертаючись за правовою допомогою до компетентних органів іноземних держав щодо отримання доказів, не дотримуються певної процесуальної процедури, що призводить до невиконання чи неналежного виконання того чи іншого доручення компетентним органом іноземної держави.</w:t>
      </w:r>
      <w:r w:rsidR="00632F01">
        <w:rPr>
          <w:szCs w:val="28"/>
          <w:lang w:val="uk-UA"/>
        </w:rPr>
        <w:t xml:space="preserve"> Наводячи численні приклади з діяльності органів судової влади у даній царині, робиться висновок, що </w:t>
      </w:r>
      <w:r w:rsidR="00632F01" w:rsidRPr="00A22101">
        <w:rPr>
          <w:szCs w:val="28"/>
          <w:lang w:val="uk-UA"/>
        </w:rPr>
        <w:t xml:space="preserve">у цивільних справах, ускладнених іноземним елементом, докази мають бути отримані лише з дотриманням певної процесуальної процедури, бо недотримання встановленої процедури може призвести до порушення прав тієї чи іншої сторони, а також у подальшому </w:t>
      </w:r>
      <w:r w:rsidR="00FB1ADF">
        <w:rPr>
          <w:szCs w:val="28"/>
          <w:lang w:val="uk-UA"/>
        </w:rPr>
        <w:t xml:space="preserve">– </w:t>
      </w:r>
      <w:r w:rsidR="00632F01" w:rsidRPr="00A22101">
        <w:rPr>
          <w:szCs w:val="28"/>
          <w:lang w:val="uk-UA"/>
        </w:rPr>
        <w:t>до скасування судового рішення у апеляційній чи касаційній інстанції.</w:t>
      </w:r>
      <w:r w:rsidR="00632F01">
        <w:rPr>
          <w:szCs w:val="28"/>
          <w:lang w:val="uk-UA"/>
        </w:rPr>
        <w:t xml:space="preserve"> </w:t>
      </w:r>
      <w:r w:rsidR="00FB1ADF">
        <w:rPr>
          <w:szCs w:val="28"/>
          <w:lang w:val="uk-UA"/>
        </w:rPr>
        <w:t>В</w:t>
      </w:r>
      <w:r w:rsidR="00632F01" w:rsidRPr="00A22101">
        <w:rPr>
          <w:szCs w:val="28"/>
          <w:lang w:val="uk-UA"/>
        </w:rPr>
        <w:t xml:space="preserve"> процесі вирішення судами України цивільних справ з іноземним елементом важливе значення має застосування док</w:t>
      </w:r>
      <w:r w:rsidR="00FB1ADF">
        <w:rPr>
          <w:szCs w:val="28"/>
          <w:lang w:val="uk-UA"/>
        </w:rPr>
        <w:t>азов</w:t>
      </w:r>
      <w:r w:rsidR="00632F01" w:rsidRPr="00A22101">
        <w:rPr>
          <w:szCs w:val="28"/>
          <w:lang w:val="uk-UA"/>
        </w:rPr>
        <w:t xml:space="preserve">ого права іноземної держави особливо тоді, </w:t>
      </w:r>
      <w:r w:rsidR="00632F01" w:rsidRPr="00A22101">
        <w:rPr>
          <w:szCs w:val="28"/>
          <w:lang w:val="uk-UA"/>
        </w:rPr>
        <w:lastRenderedPageBreak/>
        <w:t>коли зміст і форма правовідносин підпорядковані іноземному закону</w:t>
      </w:r>
      <w:r w:rsidR="00632F01">
        <w:rPr>
          <w:szCs w:val="28"/>
          <w:lang w:val="uk-UA"/>
        </w:rPr>
        <w:t xml:space="preserve"> (стор. 120-123 дисертації)</w:t>
      </w:r>
      <w:r w:rsidR="00632F01" w:rsidRPr="00A22101">
        <w:rPr>
          <w:szCs w:val="28"/>
          <w:lang w:val="uk-UA"/>
        </w:rPr>
        <w:t>.</w:t>
      </w:r>
    </w:p>
    <w:p w14:paraId="020C1CCA" w14:textId="26764BC5" w:rsidR="00535C5D" w:rsidRPr="00A22101" w:rsidRDefault="00E40560" w:rsidP="00535C5D">
      <w:pPr>
        <w:tabs>
          <w:tab w:val="left" w:pos="709"/>
        </w:tabs>
        <w:spacing w:line="360" w:lineRule="auto"/>
        <w:ind w:firstLine="709"/>
        <w:jc w:val="both"/>
        <w:rPr>
          <w:szCs w:val="28"/>
          <w:lang w:val="uk-UA"/>
        </w:rPr>
      </w:pPr>
      <w:r>
        <w:rPr>
          <w:szCs w:val="28"/>
          <w:lang w:val="uk-UA"/>
        </w:rPr>
        <w:t xml:space="preserve">В роботі, що рецензується, </w:t>
      </w:r>
      <w:r w:rsidR="00D16BFC" w:rsidRPr="00A22101">
        <w:rPr>
          <w:szCs w:val="28"/>
          <w:lang w:val="uk-UA"/>
        </w:rPr>
        <w:t>спірним питанням виявилось те, які ж витрати, пов’язані зі зверненням із судовим дорученням до компетентних органів іноземних держав можна віднести до судових витрат</w:t>
      </w:r>
      <w:r w:rsidR="00F473F7">
        <w:rPr>
          <w:szCs w:val="28"/>
          <w:lang w:val="uk-UA"/>
        </w:rPr>
        <w:t>,</w:t>
      </w:r>
      <w:r w:rsidR="00D16BFC" w:rsidRPr="00A22101">
        <w:rPr>
          <w:szCs w:val="28"/>
          <w:lang w:val="uk-UA"/>
        </w:rPr>
        <w:t xml:space="preserve"> та який порядок їх відшкодування</w:t>
      </w:r>
      <w:r w:rsidR="007B1A04">
        <w:rPr>
          <w:szCs w:val="28"/>
          <w:lang w:val="uk-UA"/>
        </w:rPr>
        <w:t xml:space="preserve">. </w:t>
      </w:r>
      <w:r w:rsidR="007B1A04" w:rsidRPr="00A22101">
        <w:rPr>
          <w:szCs w:val="28"/>
          <w:lang w:val="uk-UA"/>
        </w:rPr>
        <w:t>Необхідність з’ясування цього питання полягає у тому, що від виду судових витрат залежить і порядок їх відшкодування, а це є важливим як для кожного з учасників судового процесу, так і для визначення доступності правосуддя в конкретній справі</w:t>
      </w:r>
      <w:r w:rsidR="005F024A">
        <w:rPr>
          <w:szCs w:val="28"/>
          <w:lang w:val="uk-UA"/>
        </w:rPr>
        <w:t xml:space="preserve"> (стор. 138 дисертації)</w:t>
      </w:r>
      <w:r w:rsidR="00D16BFC" w:rsidRPr="00A22101">
        <w:rPr>
          <w:szCs w:val="28"/>
          <w:lang w:val="uk-UA"/>
        </w:rPr>
        <w:t>.</w:t>
      </w:r>
      <w:r w:rsidR="00535C5D">
        <w:rPr>
          <w:szCs w:val="28"/>
          <w:lang w:val="uk-UA"/>
        </w:rPr>
        <w:t xml:space="preserve"> Авторка </w:t>
      </w:r>
      <w:proofErr w:type="spellStart"/>
      <w:r w:rsidR="00535C5D">
        <w:rPr>
          <w:szCs w:val="28"/>
          <w:lang w:val="uk-UA"/>
        </w:rPr>
        <w:t>обгрунтовано</w:t>
      </w:r>
      <w:proofErr w:type="spellEnd"/>
      <w:r w:rsidR="00535C5D">
        <w:rPr>
          <w:szCs w:val="28"/>
          <w:lang w:val="uk-UA"/>
        </w:rPr>
        <w:t xml:space="preserve"> вважає за </w:t>
      </w:r>
      <w:r w:rsidR="00535C5D" w:rsidRPr="00A22101">
        <w:rPr>
          <w:szCs w:val="28"/>
          <w:lang w:val="uk-UA"/>
        </w:rPr>
        <w:t>доцільн</w:t>
      </w:r>
      <w:r w:rsidR="00535C5D">
        <w:rPr>
          <w:szCs w:val="28"/>
          <w:lang w:val="uk-UA"/>
        </w:rPr>
        <w:t>е</w:t>
      </w:r>
      <w:r w:rsidR="00535C5D" w:rsidRPr="00A22101">
        <w:rPr>
          <w:szCs w:val="28"/>
          <w:lang w:val="uk-UA"/>
        </w:rPr>
        <w:t xml:space="preserve"> віднести витрати, пов’язані із виконанням судових доручень, звернених до компетентних органів іноземних держав, до витрат, пов’язаних з розглядом справи, а саме до витрат, що пов’язані з вчиненням інших процесуальних дій, необхідних для розгляду справи або підготовки до її розгляду</w:t>
      </w:r>
      <w:r w:rsidR="00535C5D">
        <w:rPr>
          <w:szCs w:val="28"/>
          <w:lang w:val="uk-UA"/>
        </w:rPr>
        <w:t xml:space="preserve">. </w:t>
      </w:r>
      <w:r w:rsidR="00535C5D" w:rsidRPr="00A22101">
        <w:rPr>
          <w:szCs w:val="28"/>
          <w:lang w:val="uk-UA"/>
        </w:rPr>
        <w:t>Це забезпечить право зацікавленої сторони у подальшому при ухваленні рішення у справі на відшкодування таких витрат</w:t>
      </w:r>
      <w:r w:rsidR="00535C5D">
        <w:rPr>
          <w:szCs w:val="28"/>
          <w:lang w:val="uk-UA"/>
        </w:rPr>
        <w:t xml:space="preserve"> (стор. 146 дисертації)</w:t>
      </w:r>
      <w:r w:rsidR="00535C5D" w:rsidRPr="00A22101">
        <w:rPr>
          <w:szCs w:val="28"/>
          <w:lang w:val="uk-UA"/>
        </w:rPr>
        <w:t>.</w:t>
      </w:r>
    </w:p>
    <w:p w14:paraId="6936B30A" w14:textId="77777777" w:rsidR="00800588" w:rsidRDefault="000F0B1C" w:rsidP="0005722E">
      <w:pPr>
        <w:spacing w:line="360" w:lineRule="auto"/>
        <w:ind w:firstLine="709"/>
        <w:jc w:val="both"/>
        <w:rPr>
          <w:szCs w:val="28"/>
          <w:lang w:val="uk-UA"/>
        </w:rPr>
      </w:pPr>
      <w:r>
        <w:rPr>
          <w:szCs w:val="28"/>
          <w:lang w:val="uk-UA"/>
        </w:rPr>
        <w:t>Позитивною рисою роботи, що рецензується, є також активне використання автор</w:t>
      </w:r>
      <w:r w:rsidR="008F207D">
        <w:rPr>
          <w:szCs w:val="28"/>
          <w:lang w:val="uk-UA"/>
        </w:rPr>
        <w:t xml:space="preserve">кою </w:t>
      </w:r>
      <w:r>
        <w:rPr>
          <w:szCs w:val="28"/>
          <w:lang w:val="uk-UA"/>
        </w:rPr>
        <w:t xml:space="preserve">висновків, що містяться у текстах рішень Європейського суду з прав людини та у </w:t>
      </w:r>
      <w:r w:rsidR="008F207D">
        <w:rPr>
          <w:szCs w:val="28"/>
          <w:lang w:val="uk-UA"/>
        </w:rPr>
        <w:t>рішеннях національних судових органів</w:t>
      </w:r>
      <w:r w:rsidR="00C23F21">
        <w:rPr>
          <w:szCs w:val="28"/>
          <w:lang w:val="uk-UA"/>
        </w:rPr>
        <w:t>, нормативних актів міжнародно-правового характеру</w:t>
      </w:r>
      <w:r>
        <w:rPr>
          <w:szCs w:val="28"/>
          <w:lang w:val="uk-UA"/>
        </w:rPr>
        <w:t>.</w:t>
      </w:r>
    </w:p>
    <w:p w14:paraId="727F7766" w14:textId="42C2D900" w:rsidR="00C96C75" w:rsidRPr="00E139D2" w:rsidRDefault="00C96C75" w:rsidP="00696D02">
      <w:pPr>
        <w:spacing w:line="360" w:lineRule="auto"/>
        <w:ind w:firstLine="709"/>
        <w:jc w:val="both"/>
        <w:rPr>
          <w:color w:val="000000"/>
          <w:lang w:val="uk-UA"/>
        </w:rPr>
      </w:pPr>
      <w:r>
        <w:rPr>
          <w:szCs w:val="28"/>
          <w:lang w:val="uk-UA"/>
        </w:rPr>
        <w:t xml:space="preserve">Дисертації притаманні і інші, не менш цікаві висновки, зроблені </w:t>
      </w:r>
      <w:r w:rsidR="0006071D">
        <w:rPr>
          <w:szCs w:val="28"/>
          <w:lang w:val="uk-UA"/>
        </w:rPr>
        <w:t>Т</w:t>
      </w:r>
      <w:r w:rsidR="00125C17">
        <w:rPr>
          <w:szCs w:val="28"/>
          <w:lang w:val="uk-UA"/>
        </w:rPr>
        <w:t>.</w:t>
      </w:r>
      <w:r w:rsidR="0006071D">
        <w:rPr>
          <w:szCs w:val="28"/>
          <w:lang w:val="uk-UA"/>
        </w:rPr>
        <w:t>Ф</w:t>
      </w:r>
      <w:r w:rsidR="00125C17">
        <w:rPr>
          <w:szCs w:val="28"/>
          <w:lang w:val="uk-UA"/>
        </w:rPr>
        <w:t>.</w:t>
      </w:r>
      <w:r w:rsidR="0006071D">
        <w:rPr>
          <w:szCs w:val="28"/>
          <w:lang w:val="uk-UA"/>
        </w:rPr>
        <w:t>Коротенко</w:t>
      </w:r>
      <w:r w:rsidR="00800588">
        <w:rPr>
          <w:szCs w:val="28"/>
          <w:lang w:val="uk-UA"/>
        </w:rPr>
        <w:t xml:space="preserve"> </w:t>
      </w:r>
      <w:r>
        <w:rPr>
          <w:szCs w:val="28"/>
          <w:lang w:val="uk-UA"/>
        </w:rPr>
        <w:t>в результаті дослідження.</w:t>
      </w:r>
    </w:p>
    <w:p w14:paraId="1F146C0F" w14:textId="77777777" w:rsidR="00B33B08" w:rsidRDefault="00B33B08" w:rsidP="00B33B08">
      <w:pPr>
        <w:tabs>
          <w:tab w:val="left" w:pos="154"/>
        </w:tabs>
        <w:spacing w:line="360" w:lineRule="auto"/>
        <w:ind w:firstLine="709"/>
        <w:jc w:val="both"/>
        <w:rPr>
          <w:szCs w:val="28"/>
          <w:lang w:val="uk-UA"/>
        </w:rPr>
      </w:pPr>
      <w:r w:rsidRPr="00277914">
        <w:rPr>
          <w:szCs w:val="28"/>
          <w:lang w:val="uk-UA"/>
        </w:rPr>
        <w:t>У висновках до роз</w:t>
      </w:r>
      <w:r w:rsidRPr="001C05AF">
        <w:rPr>
          <w:szCs w:val="28"/>
          <w:lang w:val="uk-UA"/>
        </w:rPr>
        <w:t>ділів та до дисертаційного дослідження в цілому дисертант</w:t>
      </w:r>
      <w:r w:rsidR="00F25F32">
        <w:rPr>
          <w:szCs w:val="28"/>
          <w:lang w:val="uk-UA"/>
        </w:rPr>
        <w:t>ка</w:t>
      </w:r>
      <w:r w:rsidRPr="001C05AF">
        <w:rPr>
          <w:szCs w:val="28"/>
          <w:lang w:val="uk-UA"/>
        </w:rPr>
        <w:t xml:space="preserve"> чітко та повно в логічному сенсі в</w:t>
      </w:r>
      <w:r w:rsidR="0055767B">
        <w:rPr>
          <w:szCs w:val="28"/>
          <w:lang w:val="uk-UA"/>
        </w:rPr>
        <w:t>икла</w:t>
      </w:r>
      <w:r w:rsidR="008F207D">
        <w:rPr>
          <w:szCs w:val="28"/>
          <w:lang w:val="uk-UA"/>
        </w:rPr>
        <w:t>ла</w:t>
      </w:r>
      <w:r w:rsidR="0055767B">
        <w:rPr>
          <w:szCs w:val="28"/>
          <w:lang w:val="uk-UA"/>
        </w:rPr>
        <w:t xml:space="preserve"> основні здобутки власн</w:t>
      </w:r>
      <w:r w:rsidRPr="001C05AF">
        <w:rPr>
          <w:szCs w:val="28"/>
          <w:lang w:val="uk-UA"/>
        </w:rPr>
        <w:t>ого дослідження.</w:t>
      </w:r>
    </w:p>
    <w:p w14:paraId="6D82336B" w14:textId="040505AC" w:rsidR="00B33B08" w:rsidRPr="00EF3003" w:rsidRDefault="00B33B08" w:rsidP="00B33B08">
      <w:pPr>
        <w:spacing w:line="360" w:lineRule="auto"/>
        <w:ind w:firstLine="720"/>
        <w:jc w:val="both"/>
        <w:rPr>
          <w:color w:val="000000"/>
          <w:szCs w:val="28"/>
          <w:lang w:val="uk-UA"/>
        </w:rPr>
      </w:pPr>
      <w:r w:rsidRPr="004232C2">
        <w:rPr>
          <w:b/>
          <w:szCs w:val="28"/>
          <w:lang w:val="uk-UA"/>
        </w:rPr>
        <w:t>Повнота викладу результатів дисертаційного дослідження та наукових положень в опублікованих працях</w:t>
      </w:r>
      <w:r w:rsidRPr="001C05AF">
        <w:rPr>
          <w:szCs w:val="28"/>
          <w:lang w:val="uk-UA"/>
        </w:rPr>
        <w:t xml:space="preserve"> </w:t>
      </w:r>
      <w:r w:rsidR="009145BC" w:rsidRPr="001C05AF">
        <w:rPr>
          <w:szCs w:val="28"/>
          <w:lang w:val="uk-UA"/>
        </w:rPr>
        <w:t>обумовлюється, перш за все, активною апробаці</w:t>
      </w:r>
      <w:r w:rsidR="009145BC">
        <w:rPr>
          <w:szCs w:val="28"/>
          <w:lang w:val="uk-UA"/>
        </w:rPr>
        <w:t>є</w:t>
      </w:r>
      <w:r w:rsidR="009145BC" w:rsidRPr="001C05AF">
        <w:rPr>
          <w:szCs w:val="28"/>
          <w:lang w:val="uk-UA"/>
        </w:rPr>
        <w:t xml:space="preserve">ю результатів дисертаційного дослідження </w:t>
      </w:r>
      <w:r w:rsidR="009145BC">
        <w:rPr>
          <w:szCs w:val="28"/>
          <w:lang w:val="uk-UA"/>
        </w:rPr>
        <w:t xml:space="preserve">у </w:t>
      </w:r>
      <w:r w:rsidR="009145BC" w:rsidRPr="001C05AF">
        <w:rPr>
          <w:szCs w:val="28"/>
          <w:lang w:val="uk-UA"/>
        </w:rPr>
        <w:t xml:space="preserve">наукових публікаціях </w:t>
      </w:r>
      <w:r w:rsidR="0006071D">
        <w:rPr>
          <w:szCs w:val="28"/>
          <w:lang w:val="uk-UA"/>
        </w:rPr>
        <w:t>Т</w:t>
      </w:r>
      <w:r w:rsidR="007E07BF">
        <w:rPr>
          <w:szCs w:val="28"/>
          <w:lang w:val="uk-UA"/>
        </w:rPr>
        <w:t>.</w:t>
      </w:r>
      <w:r w:rsidR="0006071D">
        <w:rPr>
          <w:szCs w:val="28"/>
          <w:lang w:val="uk-UA"/>
        </w:rPr>
        <w:t>Ф</w:t>
      </w:r>
      <w:r w:rsidR="008F207D">
        <w:rPr>
          <w:szCs w:val="28"/>
          <w:lang w:val="uk-UA"/>
        </w:rPr>
        <w:t>.</w:t>
      </w:r>
      <w:r w:rsidR="007E07BF">
        <w:rPr>
          <w:szCs w:val="28"/>
          <w:lang w:val="uk-UA"/>
        </w:rPr>
        <w:t xml:space="preserve"> </w:t>
      </w:r>
      <w:r w:rsidR="0006071D">
        <w:rPr>
          <w:szCs w:val="28"/>
          <w:lang w:val="uk-UA"/>
        </w:rPr>
        <w:t>Коротенко</w:t>
      </w:r>
      <w:r w:rsidR="009145BC" w:rsidRPr="001C05AF">
        <w:rPr>
          <w:szCs w:val="28"/>
          <w:lang w:val="uk-UA"/>
        </w:rPr>
        <w:t xml:space="preserve"> у фахо</w:t>
      </w:r>
      <w:r w:rsidR="009145BC">
        <w:rPr>
          <w:szCs w:val="28"/>
          <w:lang w:val="uk-UA"/>
        </w:rPr>
        <w:t>вих наукових виданнях України та за її межами, в</w:t>
      </w:r>
      <w:r w:rsidR="009145BC" w:rsidRPr="001C05AF">
        <w:rPr>
          <w:szCs w:val="28"/>
          <w:lang w:val="uk-UA"/>
        </w:rPr>
        <w:t xml:space="preserve"> опублікованих тезах доповідей дисертант</w:t>
      </w:r>
      <w:r w:rsidR="008F207D">
        <w:rPr>
          <w:szCs w:val="28"/>
          <w:lang w:val="uk-UA"/>
        </w:rPr>
        <w:t>ки</w:t>
      </w:r>
      <w:r w:rsidR="009145BC" w:rsidRPr="001C05AF">
        <w:rPr>
          <w:szCs w:val="28"/>
          <w:lang w:val="uk-UA"/>
        </w:rPr>
        <w:t xml:space="preserve"> на науково-практичних конференція</w:t>
      </w:r>
      <w:r w:rsidR="009145BC">
        <w:rPr>
          <w:szCs w:val="28"/>
          <w:lang w:val="uk-UA"/>
        </w:rPr>
        <w:t>х</w:t>
      </w:r>
      <w:r w:rsidR="009145BC" w:rsidRPr="001C05AF">
        <w:rPr>
          <w:szCs w:val="28"/>
          <w:lang w:val="uk-UA"/>
        </w:rPr>
        <w:t xml:space="preserve"> та ін. </w:t>
      </w:r>
      <w:r w:rsidRPr="001C05AF">
        <w:rPr>
          <w:szCs w:val="28"/>
          <w:lang w:val="uk-UA"/>
        </w:rPr>
        <w:t>Н</w:t>
      </w:r>
      <w:r w:rsidR="00905707">
        <w:rPr>
          <w:color w:val="000000"/>
          <w:szCs w:val="28"/>
          <w:lang w:val="uk-UA"/>
        </w:rPr>
        <w:t xml:space="preserve">аукові здобутки </w:t>
      </w:r>
      <w:r w:rsidR="0055767B">
        <w:rPr>
          <w:color w:val="000000"/>
          <w:szCs w:val="28"/>
          <w:lang w:val="uk-UA"/>
        </w:rPr>
        <w:t>автор</w:t>
      </w:r>
      <w:r w:rsidR="008F207D">
        <w:rPr>
          <w:color w:val="000000"/>
          <w:szCs w:val="28"/>
          <w:lang w:val="uk-UA"/>
        </w:rPr>
        <w:t>ки</w:t>
      </w:r>
      <w:r w:rsidRPr="001C05AF">
        <w:rPr>
          <w:color w:val="000000"/>
          <w:szCs w:val="28"/>
          <w:lang w:val="uk-UA"/>
        </w:rPr>
        <w:t xml:space="preserve"> підтверджуються та повною мірою </w:t>
      </w:r>
      <w:r w:rsidRPr="001C05AF">
        <w:rPr>
          <w:color w:val="000000"/>
          <w:szCs w:val="28"/>
          <w:lang w:val="uk-UA"/>
        </w:rPr>
        <w:lastRenderedPageBreak/>
        <w:t>відображаються в</w:t>
      </w:r>
      <w:r>
        <w:rPr>
          <w:color w:val="000000"/>
          <w:szCs w:val="28"/>
          <w:lang w:val="uk-UA"/>
        </w:rPr>
        <w:t xml:space="preserve"> </w:t>
      </w:r>
      <w:r w:rsidR="008F207D">
        <w:rPr>
          <w:color w:val="000000"/>
          <w:szCs w:val="28"/>
          <w:lang w:val="uk-UA"/>
        </w:rPr>
        <w:t>її</w:t>
      </w:r>
      <w:r w:rsidRPr="001C05AF">
        <w:rPr>
          <w:color w:val="000000"/>
          <w:szCs w:val="28"/>
          <w:lang w:val="uk-UA"/>
        </w:rPr>
        <w:t xml:space="preserve"> </w:t>
      </w:r>
      <w:r>
        <w:rPr>
          <w:color w:val="000000"/>
          <w:szCs w:val="28"/>
          <w:lang w:val="uk-UA"/>
        </w:rPr>
        <w:t xml:space="preserve">наукових </w:t>
      </w:r>
      <w:r w:rsidRPr="001C05AF">
        <w:rPr>
          <w:color w:val="000000"/>
          <w:szCs w:val="28"/>
          <w:lang w:val="uk-UA"/>
        </w:rPr>
        <w:t>публікаціях. Про сумлінність дисертант</w:t>
      </w:r>
      <w:r w:rsidR="008F207D">
        <w:rPr>
          <w:color w:val="000000"/>
          <w:szCs w:val="28"/>
          <w:lang w:val="uk-UA"/>
        </w:rPr>
        <w:t>ки</w:t>
      </w:r>
      <w:r w:rsidRPr="001C05AF">
        <w:rPr>
          <w:color w:val="000000"/>
          <w:szCs w:val="28"/>
          <w:lang w:val="uk-UA"/>
        </w:rPr>
        <w:t xml:space="preserve"> при підготовці дисертаційного дослідження свідчить і те, що кількість опублікованих за темою дисертації наукових праць значно перевищує встановлені</w:t>
      </w:r>
      <w:r w:rsidR="00905707">
        <w:rPr>
          <w:color w:val="000000"/>
          <w:szCs w:val="28"/>
          <w:lang w:val="uk-UA"/>
        </w:rPr>
        <w:t xml:space="preserve"> </w:t>
      </w:r>
      <w:r w:rsidR="005B4D1D">
        <w:rPr>
          <w:color w:val="000000"/>
          <w:szCs w:val="28"/>
          <w:lang w:val="uk-UA"/>
        </w:rPr>
        <w:t>мінімальні кількісні</w:t>
      </w:r>
      <w:r w:rsidRPr="001C05AF">
        <w:rPr>
          <w:color w:val="000000"/>
          <w:szCs w:val="28"/>
          <w:lang w:val="uk-UA"/>
        </w:rPr>
        <w:t xml:space="preserve"> </w:t>
      </w:r>
      <w:r w:rsidR="005B4D1D">
        <w:rPr>
          <w:color w:val="000000"/>
          <w:szCs w:val="28"/>
          <w:lang w:val="uk-UA"/>
        </w:rPr>
        <w:t>показник</w:t>
      </w:r>
      <w:r w:rsidRPr="001C05AF">
        <w:rPr>
          <w:color w:val="000000"/>
          <w:szCs w:val="28"/>
          <w:lang w:val="uk-UA"/>
        </w:rPr>
        <w:t xml:space="preserve">и. </w:t>
      </w:r>
    </w:p>
    <w:p w14:paraId="36FB8403" w14:textId="77777777" w:rsidR="00B33B08" w:rsidRPr="001C05AF" w:rsidRDefault="00B33B08" w:rsidP="00B33B08">
      <w:pPr>
        <w:tabs>
          <w:tab w:val="left" w:pos="154"/>
        </w:tabs>
        <w:spacing w:line="360" w:lineRule="auto"/>
        <w:ind w:firstLine="709"/>
        <w:jc w:val="both"/>
        <w:rPr>
          <w:szCs w:val="28"/>
          <w:lang w:val="uk-UA"/>
        </w:rPr>
      </w:pPr>
      <w:r w:rsidRPr="004232C2">
        <w:rPr>
          <w:b/>
          <w:szCs w:val="28"/>
          <w:lang w:val="uk-UA"/>
        </w:rPr>
        <w:t>Дискусійні положення дисертації та зауваження щодо її змісту.</w:t>
      </w:r>
      <w:r w:rsidRPr="001C05AF">
        <w:rPr>
          <w:szCs w:val="28"/>
          <w:lang w:val="uk-UA"/>
        </w:rPr>
        <w:t xml:space="preserve"> Дисертаційному дослідженню, що рецензується, притаманні і деякі дискусійні положення, з якими важко чи не можливо погодитись.</w:t>
      </w:r>
    </w:p>
    <w:p w14:paraId="6A042F8B" w14:textId="7BF45EE4" w:rsidR="00B33B08" w:rsidRPr="001C05AF" w:rsidRDefault="00B33B08" w:rsidP="00B33B08">
      <w:pPr>
        <w:tabs>
          <w:tab w:val="left" w:pos="154"/>
        </w:tabs>
        <w:spacing w:line="360" w:lineRule="auto"/>
        <w:ind w:firstLine="709"/>
        <w:jc w:val="both"/>
        <w:rPr>
          <w:szCs w:val="28"/>
          <w:lang w:val="uk-UA"/>
        </w:rPr>
      </w:pPr>
      <w:r w:rsidRPr="001C05AF">
        <w:rPr>
          <w:szCs w:val="28"/>
          <w:lang w:val="uk-UA"/>
        </w:rPr>
        <w:t xml:space="preserve">По-перше, </w:t>
      </w:r>
      <w:r w:rsidR="008B1731">
        <w:rPr>
          <w:szCs w:val="28"/>
          <w:lang w:val="uk-UA"/>
        </w:rPr>
        <w:t>спірним уявляється позиція дисертантки відносно</w:t>
      </w:r>
      <w:r w:rsidR="005727B4">
        <w:rPr>
          <w:szCs w:val="28"/>
          <w:lang w:val="uk-UA"/>
        </w:rPr>
        <w:t xml:space="preserve"> </w:t>
      </w:r>
      <w:r w:rsidR="00A0299C">
        <w:rPr>
          <w:szCs w:val="28"/>
          <w:lang w:val="uk-UA"/>
        </w:rPr>
        <w:t>роздумів</w:t>
      </w:r>
      <w:r w:rsidR="005727B4">
        <w:rPr>
          <w:szCs w:val="28"/>
          <w:lang w:val="uk-UA"/>
        </w:rPr>
        <w:t xml:space="preserve"> навколо </w:t>
      </w:r>
      <w:r w:rsidR="00A0299C">
        <w:rPr>
          <w:szCs w:val="28"/>
          <w:lang w:val="uk-UA"/>
        </w:rPr>
        <w:t xml:space="preserve">протидії зловживанню процесуальними правами (стор. 12 дисертації, підрозділ 2.3 роботи). </w:t>
      </w:r>
      <w:r w:rsidR="00DB5625">
        <w:rPr>
          <w:szCs w:val="28"/>
          <w:lang w:val="uk-UA"/>
        </w:rPr>
        <w:t>Обґрунтуванням такого висновку офіційного опонента може виступити постійна «адаптація» такого явища, як зловживання процесуальними правами, до скоєння перешкод у розгляді та вирішенні цивільних справ. Тому уявляється, що у найближчий час навряд чи можна говорити про подолання зловживань процесуальними правами, а впевненість Т.Ф. Коротенко у результативності пошуку таких механізмів вважаю ілюзорн</w:t>
      </w:r>
      <w:r w:rsidR="00F473F7">
        <w:rPr>
          <w:szCs w:val="28"/>
          <w:lang w:val="uk-UA"/>
        </w:rPr>
        <w:t>ою</w:t>
      </w:r>
      <w:r w:rsidR="005307C4">
        <w:rPr>
          <w:szCs w:val="28"/>
          <w:lang w:val="uk-UA"/>
        </w:rPr>
        <w:t>.</w:t>
      </w:r>
    </w:p>
    <w:p w14:paraId="3DA0DA23" w14:textId="1E32BA0E" w:rsidR="00B33B08" w:rsidRPr="001C05AF" w:rsidRDefault="00B33B08" w:rsidP="00B33B08">
      <w:pPr>
        <w:tabs>
          <w:tab w:val="left" w:pos="154"/>
        </w:tabs>
        <w:spacing w:line="360" w:lineRule="auto"/>
        <w:ind w:firstLine="709"/>
        <w:jc w:val="both"/>
        <w:rPr>
          <w:szCs w:val="28"/>
          <w:lang w:val="uk-UA"/>
        </w:rPr>
      </w:pPr>
      <w:r w:rsidRPr="001C05AF">
        <w:rPr>
          <w:szCs w:val="28"/>
          <w:lang w:val="uk-UA"/>
        </w:rPr>
        <w:t>По-друге,</w:t>
      </w:r>
      <w:r w:rsidR="00AD7AED">
        <w:rPr>
          <w:szCs w:val="28"/>
          <w:lang w:val="uk-UA"/>
        </w:rPr>
        <w:t xml:space="preserve"> потребує додаткового пояснення </w:t>
      </w:r>
      <w:r w:rsidR="00C7359B">
        <w:rPr>
          <w:szCs w:val="28"/>
          <w:lang w:val="uk-UA"/>
        </w:rPr>
        <w:t xml:space="preserve">практичний сенс поділу </w:t>
      </w:r>
      <w:r w:rsidR="00C7359B" w:rsidRPr="00A22101">
        <w:rPr>
          <w:color w:val="000000"/>
          <w:szCs w:val="28"/>
          <w:lang w:val="uk-UA" w:eastAsia="uk-UA"/>
        </w:rPr>
        <w:t>джерел правового регулювання цивільних процесуальних відносин із надання судових доручень судами України компетентним органам іноземних держав</w:t>
      </w:r>
      <w:r w:rsidR="00C7359B">
        <w:rPr>
          <w:color w:val="000000"/>
          <w:szCs w:val="28"/>
          <w:lang w:val="uk-UA" w:eastAsia="uk-UA"/>
        </w:rPr>
        <w:t xml:space="preserve"> та такі, що регламентовані внутрішнім національним законодавством України та міжнародно-правовими нормативними актами</w:t>
      </w:r>
      <w:r w:rsidR="00844508">
        <w:rPr>
          <w:szCs w:val="28"/>
          <w:lang w:val="uk-UA"/>
        </w:rPr>
        <w:t>.</w:t>
      </w:r>
      <w:r w:rsidR="005B7DC1">
        <w:rPr>
          <w:szCs w:val="28"/>
          <w:lang w:val="uk-UA"/>
        </w:rPr>
        <w:t xml:space="preserve"> Такий висновок Т.Ф. Коротенко вважаю таким, що носить загальновідомий характер та не має практичного навантаження.</w:t>
      </w:r>
    </w:p>
    <w:p w14:paraId="5EDD471B" w14:textId="0AFB1116" w:rsidR="00B33B08" w:rsidRPr="001C05AF" w:rsidRDefault="00B33B08" w:rsidP="00B33B08">
      <w:pPr>
        <w:tabs>
          <w:tab w:val="left" w:pos="154"/>
        </w:tabs>
        <w:spacing w:line="360" w:lineRule="auto"/>
        <w:ind w:firstLine="709"/>
        <w:jc w:val="both"/>
        <w:rPr>
          <w:szCs w:val="28"/>
          <w:lang w:val="uk-UA"/>
        </w:rPr>
      </w:pPr>
      <w:r w:rsidRPr="001C05AF">
        <w:rPr>
          <w:szCs w:val="28"/>
          <w:lang w:val="uk-UA"/>
        </w:rPr>
        <w:t>По-третє,</w:t>
      </w:r>
      <w:r w:rsidR="009B790A">
        <w:rPr>
          <w:szCs w:val="28"/>
          <w:lang w:val="uk-UA"/>
        </w:rPr>
        <w:t xml:space="preserve"> </w:t>
      </w:r>
      <w:r w:rsidR="005B7DC1">
        <w:rPr>
          <w:szCs w:val="28"/>
          <w:lang w:val="uk-UA"/>
        </w:rPr>
        <w:t xml:space="preserve">говорячи про необхідність з’ясування змісту іноземного права судом у правовідносинах, що досліджуються в дисертації, авторка пропонує </w:t>
      </w:r>
      <w:r w:rsidR="00F63B77">
        <w:rPr>
          <w:szCs w:val="28"/>
          <w:lang w:val="uk-UA"/>
        </w:rPr>
        <w:t xml:space="preserve">з’ясування змісту іноземного права </w:t>
      </w:r>
      <w:r w:rsidR="00755F44">
        <w:rPr>
          <w:szCs w:val="28"/>
          <w:lang w:val="uk-UA"/>
        </w:rPr>
        <w:t>з</w:t>
      </w:r>
      <w:r w:rsidR="00F63B77">
        <w:rPr>
          <w:szCs w:val="28"/>
          <w:lang w:val="uk-UA"/>
        </w:rPr>
        <w:t>авдяки</w:t>
      </w:r>
      <w:r w:rsidR="00755F44">
        <w:rPr>
          <w:szCs w:val="28"/>
          <w:lang w:val="uk-UA"/>
        </w:rPr>
        <w:t xml:space="preserve"> </w:t>
      </w:r>
      <w:r w:rsidR="00F63B77">
        <w:rPr>
          <w:szCs w:val="28"/>
          <w:lang w:val="uk-UA"/>
        </w:rPr>
        <w:t>суд</w:t>
      </w:r>
      <w:r w:rsidR="00755F44">
        <w:rPr>
          <w:szCs w:val="28"/>
          <w:lang w:val="uk-UA"/>
        </w:rPr>
        <w:t>о</w:t>
      </w:r>
      <w:r w:rsidR="00F63B77">
        <w:rPr>
          <w:szCs w:val="28"/>
          <w:lang w:val="uk-UA"/>
        </w:rPr>
        <w:t>вому дорученню (стор. 78-84 дисертації). При цьому, вважаю, було б доцільним приділити ува</w:t>
      </w:r>
      <w:r w:rsidR="00755F44">
        <w:rPr>
          <w:szCs w:val="28"/>
          <w:lang w:val="uk-UA"/>
        </w:rPr>
        <w:t>г</w:t>
      </w:r>
      <w:r w:rsidR="00F63B77">
        <w:rPr>
          <w:szCs w:val="28"/>
          <w:lang w:val="uk-UA"/>
        </w:rPr>
        <w:t xml:space="preserve">у дослідженню правового становища експерта в галузі права, до компетенції якого і належить з’ясування змісту іноземного права. </w:t>
      </w:r>
    </w:p>
    <w:p w14:paraId="69FDC134" w14:textId="258995C5" w:rsidR="000644E0" w:rsidRPr="000644E0" w:rsidRDefault="00B33B08" w:rsidP="000724E1">
      <w:pPr>
        <w:tabs>
          <w:tab w:val="left" w:pos="154"/>
        </w:tabs>
        <w:spacing w:line="360" w:lineRule="auto"/>
        <w:ind w:firstLine="709"/>
        <w:jc w:val="both"/>
        <w:rPr>
          <w:szCs w:val="28"/>
          <w:lang w:val="uk-UA"/>
        </w:rPr>
      </w:pPr>
      <w:r w:rsidRPr="001C05AF">
        <w:rPr>
          <w:szCs w:val="28"/>
          <w:lang w:val="uk-UA"/>
        </w:rPr>
        <w:t xml:space="preserve">По-четверте, </w:t>
      </w:r>
      <w:r w:rsidR="00C32ADD">
        <w:rPr>
          <w:szCs w:val="28"/>
          <w:lang w:val="uk-UA"/>
        </w:rPr>
        <w:t xml:space="preserve">наукове дослідження було б більш цікавим за умови з’ясування можливості вирішення питання про відстрочення (розстрочення) </w:t>
      </w:r>
      <w:r w:rsidR="00C32ADD">
        <w:rPr>
          <w:szCs w:val="28"/>
          <w:lang w:val="uk-UA"/>
        </w:rPr>
        <w:lastRenderedPageBreak/>
        <w:t>виконання, зміни чи встановлення способу і порядку виконання рішення іноземного суду або міжнародного комерційного арбітражу</w:t>
      </w:r>
      <w:r w:rsidR="00FA4B70">
        <w:rPr>
          <w:szCs w:val="28"/>
          <w:lang w:val="uk-UA"/>
        </w:rPr>
        <w:t>.</w:t>
      </w:r>
      <w:r w:rsidR="00C32ADD">
        <w:rPr>
          <w:szCs w:val="28"/>
          <w:lang w:val="uk-UA"/>
        </w:rPr>
        <w:t xml:space="preserve"> Судова практика містить приклади, наявність яких потребує наукових пропозицій </w:t>
      </w:r>
      <w:r w:rsidR="005B0063">
        <w:rPr>
          <w:szCs w:val="28"/>
          <w:lang w:val="uk-UA"/>
        </w:rPr>
        <w:t>стосовно зазначених вище випадків.</w:t>
      </w:r>
      <w:r w:rsidR="005B0063">
        <w:rPr>
          <w:rStyle w:val="ae"/>
          <w:szCs w:val="28"/>
          <w:lang w:val="uk-UA"/>
        </w:rPr>
        <w:footnoteReference w:id="1"/>
      </w:r>
    </w:p>
    <w:p w14:paraId="46E9E565" w14:textId="159F360F" w:rsidR="00CA0B8F" w:rsidRDefault="00B33B08" w:rsidP="001C437F">
      <w:pPr>
        <w:tabs>
          <w:tab w:val="left" w:pos="154"/>
        </w:tabs>
        <w:spacing w:line="360" w:lineRule="auto"/>
        <w:ind w:firstLine="709"/>
        <w:jc w:val="both"/>
        <w:rPr>
          <w:szCs w:val="28"/>
          <w:lang w:val="uk-UA"/>
        </w:rPr>
      </w:pPr>
      <w:r w:rsidRPr="001C05AF">
        <w:rPr>
          <w:szCs w:val="28"/>
          <w:lang w:val="uk-UA"/>
        </w:rPr>
        <w:t xml:space="preserve">По-п’яте, </w:t>
      </w:r>
      <w:r w:rsidR="00FA4B70">
        <w:rPr>
          <w:szCs w:val="28"/>
          <w:lang w:val="uk-UA"/>
        </w:rPr>
        <w:t>робот</w:t>
      </w:r>
      <w:r w:rsidR="008F3FAE">
        <w:rPr>
          <w:szCs w:val="28"/>
          <w:lang w:val="uk-UA"/>
        </w:rPr>
        <w:t>а Т.Ф. Коротенко но</w:t>
      </w:r>
      <w:r w:rsidR="00E67E10">
        <w:rPr>
          <w:szCs w:val="28"/>
          <w:lang w:val="uk-UA"/>
        </w:rPr>
        <w:t>сить, вважаю, здебільшого описовий та порівняльно-правовий характер.</w:t>
      </w:r>
      <w:r w:rsidR="00FA4B70">
        <w:rPr>
          <w:szCs w:val="28"/>
          <w:lang w:val="uk-UA"/>
        </w:rPr>
        <w:t xml:space="preserve"> </w:t>
      </w:r>
      <w:r w:rsidR="00E67E10">
        <w:rPr>
          <w:szCs w:val="28"/>
          <w:lang w:val="uk-UA"/>
        </w:rPr>
        <w:t>Дискусі</w:t>
      </w:r>
      <w:r w:rsidR="00F473F7">
        <w:rPr>
          <w:szCs w:val="28"/>
          <w:lang w:val="uk-UA"/>
        </w:rPr>
        <w:t>ї</w:t>
      </w:r>
      <w:r w:rsidR="00E67E10">
        <w:rPr>
          <w:szCs w:val="28"/>
          <w:lang w:val="uk-UA"/>
        </w:rPr>
        <w:t xml:space="preserve"> наукового спрямування, уявляється, варто посилювати. В той же час слід визнати, що предмет дисертаційного дослідження не отримав належної уваги та розвитку в науці цивільного процесуального права</w:t>
      </w:r>
      <w:r w:rsidR="004A15B5">
        <w:rPr>
          <w:szCs w:val="28"/>
          <w:lang w:val="uk-UA"/>
        </w:rPr>
        <w:t>, що в повній мірі не дозволяє наповнити роботу теоретичною базою літературних джерел</w:t>
      </w:r>
      <w:r w:rsidR="00616007">
        <w:rPr>
          <w:szCs w:val="28"/>
          <w:lang w:val="uk-UA"/>
        </w:rPr>
        <w:t>.</w:t>
      </w:r>
    </w:p>
    <w:p w14:paraId="1612370D" w14:textId="77777777" w:rsidR="00B33B08" w:rsidRPr="001C437F" w:rsidRDefault="00B33B08" w:rsidP="001C437F">
      <w:pPr>
        <w:tabs>
          <w:tab w:val="left" w:pos="154"/>
        </w:tabs>
        <w:spacing w:line="360" w:lineRule="auto"/>
        <w:ind w:firstLine="709"/>
        <w:jc w:val="both"/>
        <w:rPr>
          <w:szCs w:val="28"/>
          <w:lang w:val="uk-UA"/>
        </w:rPr>
      </w:pPr>
      <w:r w:rsidRPr="001C05AF">
        <w:rPr>
          <w:b/>
          <w:szCs w:val="28"/>
          <w:lang w:val="uk-UA"/>
        </w:rPr>
        <w:t xml:space="preserve">Загальна оцінка дисертаційної роботи та її відповідність встановленим вимогам. </w:t>
      </w:r>
      <w:r w:rsidRPr="001C05AF">
        <w:rPr>
          <w:szCs w:val="28"/>
          <w:lang w:val="uk-UA"/>
        </w:rPr>
        <w:t>Вищенаведені спірні положення мають дискусійний характер і не впли</w:t>
      </w:r>
      <w:r w:rsidR="000E799D">
        <w:rPr>
          <w:szCs w:val="28"/>
          <w:lang w:val="uk-UA"/>
        </w:rPr>
        <w:t>вають на належни</w:t>
      </w:r>
      <w:r w:rsidR="00395525">
        <w:rPr>
          <w:szCs w:val="28"/>
          <w:lang w:val="uk-UA"/>
        </w:rPr>
        <w:t xml:space="preserve">й рівень </w:t>
      </w:r>
      <w:r w:rsidR="00932EBD">
        <w:rPr>
          <w:szCs w:val="28"/>
          <w:lang w:val="uk-UA"/>
        </w:rPr>
        <w:t>дисертації на здобуття наукового ступеню кандидата юридичних наук</w:t>
      </w:r>
      <w:r w:rsidRPr="001C05AF">
        <w:rPr>
          <w:szCs w:val="28"/>
          <w:lang w:val="uk-UA"/>
        </w:rPr>
        <w:t xml:space="preserve">, що рецензується. Спірність </w:t>
      </w:r>
      <w:r w:rsidR="00233F4B">
        <w:rPr>
          <w:szCs w:val="28"/>
          <w:lang w:val="uk-UA"/>
        </w:rPr>
        <w:t>окремих положень, про які мова й</w:t>
      </w:r>
      <w:r w:rsidRPr="001C05AF">
        <w:rPr>
          <w:szCs w:val="28"/>
          <w:lang w:val="uk-UA"/>
        </w:rPr>
        <w:t>де вище, притаманна будь-якій творчій роботі</w:t>
      </w:r>
      <w:r w:rsidR="006114C5">
        <w:rPr>
          <w:szCs w:val="28"/>
          <w:lang w:val="uk-UA"/>
        </w:rPr>
        <w:t>, зокрема науковій роботі, представленої на здобуття наукового ступеню</w:t>
      </w:r>
      <w:r w:rsidR="00E147AE">
        <w:rPr>
          <w:szCs w:val="28"/>
          <w:lang w:val="uk-UA"/>
        </w:rPr>
        <w:t xml:space="preserve"> кандидата наук</w:t>
      </w:r>
      <w:r w:rsidR="000B2725">
        <w:rPr>
          <w:szCs w:val="28"/>
          <w:lang w:val="uk-UA"/>
        </w:rPr>
        <w:t xml:space="preserve"> </w:t>
      </w:r>
      <w:r w:rsidR="000E799D">
        <w:rPr>
          <w:szCs w:val="28"/>
          <w:lang w:val="uk-UA"/>
        </w:rPr>
        <w:t>із зазначеного напрямку дослідження</w:t>
      </w:r>
      <w:r w:rsidRPr="001C05AF">
        <w:rPr>
          <w:szCs w:val="28"/>
          <w:lang w:val="uk-UA"/>
        </w:rPr>
        <w:t>. Тому автор</w:t>
      </w:r>
      <w:r w:rsidR="000E799D">
        <w:rPr>
          <w:szCs w:val="28"/>
          <w:lang w:val="uk-UA"/>
        </w:rPr>
        <w:t>ці</w:t>
      </w:r>
      <w:r w:rsidRPr="001C05AF">
        <w:rPr>
          <w:szCs w:val="28"/>
          <w:lang w:val="uk-UA"/>
        </w:rPr>
        <w:t xml:space="preserve"> пропону</w:t>
      </w:r>
      <w:r w:rsidR="006114C5">
        <w:rPr>
          <w:szCs w:val="28"/>
          <w:lang w:val="uk-UA"/>
        </w:rPr>
        <w:t>ється</w:t>
      </w:r>
      <w:r w:rsidRPr="001C05AF">
        <w:rPr>
          <w:szCs w:val="28"/>
          <w:lang w:val="uk-UA"/>
        </w:rPr>
        <w:t xml:space="preserve"> в подальшому здійснити творчий пошук науково-аргументованих </w:t>
      </w:r>
      <w:r w:rsidRPr="001C437F">
        <w:rPr>
          <w:szCs w:val="28"/>
          <w:lang w:val="uk-UA"/>
        </w:rPr>
        <w:t>відповідей на висловлені запитання та спірні положення даної роботи.</w:t>
      </w:r>
    </w:p>
    <w:p w14:paraId="53D69BA7" w14:textId="4BD969FE" w:rsidR="00B33B08" w:rsidRPr="00F232FE" w:rsidRDefault="00B33B08" w:rsidP="001C437F">
      <w:pPr>
        <w:spacing w:line="360" w:lineRule="auto"/>
        <w:ind w:firstLine="720"/>
        <w:jc w:val="both"/>
        <w:rPr>
          <w:szCs w:val="28"/>
          <w:lang w:val="uk-UA"/>
        </w:rPr>
      </w:pPr>
      <w:r w:rsidRPr="001C437F">
        <w:rPr>
          <w:color w:val="000000"/>
          <w:szCs w:val="28"/>
          <w:lang w:val="uk-UA"/>
        </w:rPr>
        <w:t>Зміст дисертації</w:t>
      </w:r>
      <w:r w:rsidR="00D62807">
        <w:rPr>
          <w:color w:val="000000"/>
          <w:szCs w:val="28"/>
          <w:lang w:val="uk-UA"/>
        </w:rPr>
        <w:t xml:space="preserve"> в п</w:t>
      </w:r>
      <w:r w:rsidR="00D62807" w:rsidRPr="00F232FE">
        <w:rPr>
          <w:szCs w:val="28"/>
          <w:lang w:val="uk-UA"/>
        </w:rPr>
        <w:t>овній мірі</w:t>
      </w:r>
      <w:r w:rsidRPr="00F232FE">
        <w:rPr>
          <w:szCs w:val="28"/>
          <w:lang w:val="uk-UA"/>
        </w:rPr>
        <w:t xml:space="preserve"> відповідає змісту автореферату.</w:t>
      </w:r>
      <w:r w:rsidR="00F232FE" w:rsidRPr="00F232FE">
        <w:rPr>
          <w:szCs w:val="28"/>
          <w:lang w:val="uk-UA"/>
        </w:rPr>
        <w:t xml:space="preserve"> </w:t>
      </w:r>
      <w:r w:rsidR="00F232FE" w:rsidRPr="00F232FE">
        <w:rPr>
          <w:shd w:val="clear" w:color="auto" w:fill="FFFFFF"/>
          <w:lang w:val="uk-UA"/>
        </w:rPr>
        <w:t xml:space="preserve">Автореферат дисертації </w:t>
      </w:r>
      <w:r w:rsidR="00EC1925">
        <w:rPr>
          <w:shd w:val="clear" w:color="auto" w:fill="FFFFFF"/>
          <w:lang w:val="uk-UA"/>
        </w:rPr>
        <w:t>відповідає встановленим вимогам</w:t>
      </w:r>
      <w:r w:rsidR="00F232FE" w:rsidRPr="00F232FE">
        <w:rPr>
          <w:shd w:val="clear" w:color="auto" w:fill="FFFFFF"/>
          <w:lang w:val="uk-UA"/>
        </w:rPr>
        <w:t xml:space="preserve">, </w:t>
      </w:r>
      <w:r w:rsidR="00EC1925">
        <w:rPr>
          <w:shd w:val="clear" w:color="auto" w:fill="FFFFFF"/>
          <w:lang w:val="uk-UA"/>
        </w:rPr>
        <w:t>був над</w:t>
      </w:r>
      <w:r w:rsidR="00F232FE" w:rsidRPr="00F232FE">
        <w:rPr>
          <w:shd w:val="clear" w:color="auto" w:fill="FFFFFF"/>
          <w:lang w:val="uk-UA"/>
        </w:rPr>
        <w:t>і</w:t>
      </w:r>
      <w:r w:rsidR="00EC1925">
        <w:rPr>
          <w:shd w:val="clear" w:color="auto" w:fill="FFFFFF"/>
          <w:lang w:val="uk-UA"/>
        </w:rPr>
        <w:t>сланий</w:t>
      </w:r>
      <w:r w:rsidR="00F232FE" w:rsidRPr="00F232FE">
        <w:rPr>
          <w:shd w:val="clear" w:color="auto" w:fill="FFFFFF"/>
          <w:lang w:val="uk-UA"/>
        </w:rPr>
        <w:t xml:space="preserve"> заінтересованим організаціям не пізніше ніж за місяць до захисту дисертації.</w:t>
      </w:r>
    </w:p>
    <w:p w14:paraId="2D2081D2" w14:textId="08DF723C" w:rsidR="00B33B08" w:rsidRDefault="00B33B08" w:rsidP="005C4564">
      <w:pPr>
        <w:spacing w:line="360" w:lineRule="auto"/>
        <w:ind w:firstLine="720"/>
        <w:jc w:val="both"/>
        <w:rPr>
          <w:szCs w:val="28"/>
          <w:lang w:val="uk-UA"/>
        </w:rPr>
      </w:pPr>
      <w:r w:rsidRPr="00F232FE">
        <w:rPr>
          <w:szCs w:val="28"/>
          <w:lang w:val="uk-UA"/>
        </w:rPr>
        <w:t>Дисертаційне дослідження</w:t>
      </w:r>
      <w:r w:rsidRPr="004A15B5">
        <w:rPr>
          <w:szCs w:val="28"/>
          <w:lang w:val="uk-UA"/>
        </w:rPr>
        <w:t xml:space="preserve"> </w:t>
      </w:r>
      <w:r w:rsidR="004A15B5" w:rsidRPr="004A15B5">
        <w:rPr>
          <w:szCs w:val="28"/>
          <w:lang w:val="uk-UA"/>
        </w:rPr>
        <w:t>Т</w:t>
      </w:r>
      <w:r w:rsidR="00932EBD" w:rsidRPr="004A15B5">
        <w:rPr>
          <w:szCs w:val="28"/>
          <w:lang w:val="uk-UA"/>
        </w:rPr>
        <w:t>.</w:t>
      </w:r>
      <w:r w:rsidR="004A15B5" w:rsidRPr="004A15B5">
        <w:rPr>
          <w:szCs w:val="28"/>
          <w:lang w:val="uk-UA"/>
        </w:rPr>
        <w:t>Ф</w:t>
      </w:r>
      <w:r w:rsidR="001C437F" w:rsidRPr="004A15B5">
        <w:rPr>
          <w:szCs w:val="28"/>
          <w:lang w:val="uk-UA"/>
        </w:rPr>
        <w:t>.</w:t>
      </w:r>
      <w:r w:rsidR="00932EBD" w:rsidRPr="004A15B5">
        <w:rPr>
          <w:szCs w:val="28"/>
          <w:lang w:val="uk-UA"/>
        </w:rPr>
        <w:t xml:space="preserve"> </w:t>
      </w:r>
      <w:r w:rsidR="004A15B5" w:rsidRPr="004A15B5">
        <w:rPr>
          <w:szCs w:val="28"/>
          <w:lang w:val="uk-UA"/>
        </w:rPr>
        <w:t>Коротенко</w:t>
      </w:r>
      <w:r w:rsidRPr="004A15B5">
        <w:rPr>
          <w:szCs w:val="28"/>
          <w:lang w:val="uk-UA"/>
        </w:rPr>
        <w:t xml:space="preserve"> «</w:t>
      </w:r>
      <w:r w:rsidR="004A15B5" w:rsidRPr="004A15B5">
        <w:rPr>
          <w:szCs w:val="28"/>
          <w:lang w:val="uk-UA"/>
        </w:rPr>
        <w:t>Судові доручення у цивільному процесі України, звернені до компетентних органів іноземних держав</w:t>
      </w:r>
      <w:r w:rsidRPr="004A15B5">
        <w:rPr>
          <w:rStyle w:val="FontStyle27"/>
          <w:sz w:val="28"/>
          <w:szCs w:val="28"/>
          <w:lang w:val="uk-UA"/>
        </w:rPr>
        <w:t>»</w:t>
      </w:r>
      <w:r w:rsidRPr="004A15B5">
        <w:rPr>
          <w:szCs w:val="28"/>
          <w:lang w:val="uk-UA"/>
        </w:rPr>
        <w:t>, котре</w:t>
      </w:r>
      <w:r w:rsidRPr="00FB713C">
        <w:rPr>
          <w:szCs w:val="28"/>
          <w:lang w:val="uk-UA"/>
        </w:rPr>
        <w:t xml:space="preserve"> подано на здобуття науково</w:t>
      </w:r>
      <w:r w:rsidR="00395525" w:rsidRPr="00FB713C">
        <w:rPr>
          <w:szCs w:val="28"/>
          <w:lang w:val="uk-UA"/>
        </w:rPr>
        <w:t xml:space="preserve">го ступеня </w:t>
      </w:r>
      <w:r w:rsidR="00932EBD" w:rsidRPr="00FB713C">
        <w:rPr>
          <w:szCs w:val="28"/>
          <w:lang w:val="uk-UA"/>
        </w:rPr>
        <w:t>кандидат</w:t>
      </w:r>
      <w:r w:rsidRPr="00FB713C">
        <w:rPr>
          <w:szCs w:val="28"/>
          <w:lang w:val="uk-UA"/>
        </w:rPr>
        <w:t>а</w:t>
      </w:r>
      <w:r w:rsidRPr="00395525">
        <w:rPr>
          <w:szCs w:val="28"/>
          <w:lang w:val="uk-UA"/>
        </w:rPr>
        <w:t xml:space="preserve"> юридичних</w:t>
      </w:r>
      <w:r w:rsidRPr="001C437F">
        <w:rPr>
          <w:szCs w:val="28"/>
          <w:lang w:val="uk-UA"/>
        </w:rPr>
        <w:t xml:space="preserve"> наук і автореферат дисертації за змістом, обсягом, науковою новизною, теоретичним і практичним значенням та оформленням відпо</w:t>
      </w:r>
      <w:r w:rsidRPr="001C05AF">
        <w:rPr>
          <w:szCs w:val="28"/>
          <w:lang w:val="uk-UA"/>
        </w:rPr>
        <w:t xml:space="preserve">відають вимогам пунктів </w:t>
      </w:r>
      <w:r w:rsidR="00A226D4">
        <w:rPr>
          <w:szCs w:val="28"/>
          <w:lang w:val="uk-UA"/>
        </w:rPr>
        <w:t xml:space="preserve">9, </w:t>
      </w:r>
      <w:r w:rsidRPr="001C05AF">
        <w:rPr>
          <w:szCs w:val="28"/>
          <w:lang w:val="uk-UA"/>
        </w:rPr>
        <w:t>11</w:t>
      </w:r>
      <w:r>
        <w:rPr>
          <w:szCs w:val="28"/>
          <w:lang w:val="uk-UA"/>
        </w:rPr>
        <w:t xml:space="preserve">, </w:t>
      </w:r>
      <w:r w:rsidRPr="001C05AF">
        <w:rPr>
          <w:szCs w:val="28"/>
          <w:lang w:val="uk-UA"/>
        </w:rPr>
        <w:t xml:space="preserve">13 </w:t>
      </w:r>
      <w:r w:rsidRPr="00EF3003">
        <w:rPr>
          <w:szCs w:val="28"/>
          <w:lang w:val="uk-UA"/>
        </w:rPr>
        <w:t>«</w:t>
      </w:r>
      <w:r w:rsidRPr="001C05AF">
        <w:rPr>
          <w:szCs w:val="28"/>
          <w:lang w:val="uk-UA"/>
        </w:rPr>
        <w:t xml:space="preserve">Порядку </w:t>
      </w:r>
    </w:p>
    <w:p w14:paraId="7F2E17F9" w14:textId="77777777" w:rsidR="005C4564" w:rsidRDefault="005C4564" w:rsidP="005C4564">
      <w:pPr>
        <w:spacing w:line="360" w:lineRule="auto"/>
        <w:ind w:firstLine="720"/>
        <w:jc w:val="both"/>
        <w:rPr>
          <w:szCs w:val="28"/>
          <w:lang w:val="uk-UA"/>
        </w:rPr>
      </w:pPr>
    </w:p>
    <w:p w14:paraId="265AA3CB" w14:textId="01542007" w:rsidR="005C4564" w:rsidRPr="00EF3003" w:rsidRDefault="005C4564" w:rsidP="005C4564">
      <w:pPr>
        <w:spacing w:line="360" w:lineRule="auto"/>
        <w:ind w:firstLine="720"/>
        <w:jc w:val="both"/>
        <w:rPr>
          <w:szCs w:val="28"/>
          <w:lang w:val="uk-UA"/>
        </w:rPr>
      </w:pPr>
      <w:r w:rsidRPr="005C4564">
        <w:rPr>
          <w:szCs w:val="28"/>
          <w:lang w:val="uk-UA"/>
        </w:rPr>
        <w:object w:dxaOrig="9180" w:dyaOrig="11881" w14:anchorId="6B2B9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9" o:title=""/>
          </v:shape>
          <o:OLEObject Type="Embed" ProgID="AcroExch.Document.DC" ShapeID="_x0000_i1025" DrawAspect="Content" ObjectID="_1678869732" r:id="rId10"/>
        </w:object>
      </w:r>
    </w:p>
    <w:sectPr w:rsidR="005C4564" w:rsidRPr="00EF3003" w:rsidSect="008406EB">
      <w:headerReference w:type="even" r:id="rId11"/>
      <w:headerReference w:type="default" r:id="rId12"/>
      <w:footerReference w:type="even" r:id="rId13"/>
      <w:footerReference w:type="default" r:id="rId1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850D7" w14:textId="77777777" w:rsidR="00B01088" w:rsidRDefault="00B01088">
      <w:r>
        <w:separator/>
      </w:r>
    </w:p>
  </w:endnote>
  <w:endnote w:type="continuationSeparator" w:id="0">
    <w:p w14:paraId="0F761E07" w14:textId="77777777" w:rsidR="00B01088" w:rsidRDefault="00B0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T1)">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60671" w14:textId="77777777" w:rsidR="00E147AE" w:rsidRDefault="00E147AE" w:rsidP="00B33B0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B21ED4C" w14:textId="77777777" w:rsidR="00E147AE" w:rsidRDefault="00E147AE" w:rsidP="00B33B0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C80A" w14:textId="77777777" w:rsidR="00E147AE" w:rsidRDefault="00E147AE" w:rsidP="00B33B08">
    <w:pPr>
      <w:pStyle w:val="a7"/>
      <w:framePr w:wrap="around" w:vAnchor="text" w:hAnchor="margin" w:xAlign="right" w:y="1"/>
      <w:rPr>
        <w:rStyle w:val="a8"/>
      </w:rPr>
    </w:pPr>
  </w:p>
  <w:p w14:paraId="7E82D3D6" w14:textId="77777777" w:rsidR="00E147AE" w:rsidRDefault="00E147AE" w:rsidP="00B33B0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BE3CD" w14:textId="77777777" w:rsidR="00B01088" w:rsidRDefault="00B01088">
      <w:r>
        <w:separator/>
      </w:r>
    </w:p>
  </w:footnote>
  <w:footnote w:type="continuationSeparator" w:id="0">
    <w:p w14:paraId="6FFCF4E6" w14:textId="77777777" w:rsidR="00B01088" w:rsidRDefault="00B01088">
      <w:r>
        <w:continuationSeparator/>
      </w:r>
    </w:p>
  </w:footnote>
  <w:footnote w:id="1">
    <w:p w14:paraId="3EAD1EB0" w14:textId="195DE94B" w:rsidR="005B0063" w:rsidRPr="00835DAD" w:rsidRDefault="005B0063" w:rsidP="005B0063">
      <w:pPr>
        <w:pStyle w:val="ac"/>
        <w:rPr>
          <w:lang w:val="uk-UA"/>
        </w:rPr>
      </w:pPr>
      <w:r>
        <w:rPr>
          <w:rStyle w:val="ae"/>
        </w:rPr>
        <w:footnoteRef/>
      </w:r>
      <w:r>
        <w:t xml:space="preserve"> </w:t>
      </w:r>
      <w:r>
        <w:rPr>
          <w:lang w:val="uk-UA"/>
        </w:rPr>
        <w:t xml:space="preserve">Ухвала Київського апеляційного суду від 29 вересня 2020 р. по справі № 824/53/19 //Ел. ресурс: </w:t>
      </w:r>
      <w:hyperlink r:id="rId1" w:history="1">
        <w:r w:rsidR="00835DAD" w:rsidRPr="001B2309">
          <w:rPr>
            <w:rStyle w:val="af"/>
          </w:rPr>
          <w:t>https://reyestr.court.gov.ua/Review/91901053</w:t>
        </w:r>
      </w:hyperlink>
      <w:r w:rsidR="00835DAD">
        <w:rPr>
          <w:lang w:val="uk-UA"/>
        </w:rPr>
        <w:t xml:space="preserve">; Ухвала судді Верховного Суду у </w:t>
      </w:r>
      <w:r w:rsidR="00835DAD" w:rsidRPr="0056482D">
        <w:rPr>
          <w:lang w:val="uk-UA"/>
        </w:rPr>
        <w:t>складі Касаційного цивільного суду від 26 жовтня 2020 р.</w:t>
      </w:r>
      <w:r w:rsidR="00835DAD" w:rsidRPr="0056482D">
        <w:rPr>
          <w:color w:val="000000"/>
        </w:rPr>
        <w:t xml:space="preserve"> </w:t>
      </w:r>
      <w:r w:rsidR="00835DAD" w:rsidRPr="0056482D">
        <w:rPr>
          <w:color w:val="000000"/>
          <w:lang w:val="uk-UA"/>
        </w:rPr>
        <w:t>(</w:t>
      </w:r>
      <w:r w:rsidR="00835DAD" w:rsidRPr="0056482D">
        <w:rPr>
          <w:color w:val="000000"/>
        </w:rPr>
        <w:t>провадження № 61-15433ав20</w:t>
      </w:r>
      <w:r w:rsidR="00835DAD" w:rsidRPr="0056482D">
        <w:rPr>
          <w:color w:val="000000"/>
          <w:lang w:val="uk-UA"/>
        </w:rPr>
        <w:t>)</w:t>
      </w:r>
      <w:r w:rsidR="00835DAD" w:rsidRPr="0056482D">
        <w:rPr>
          <w:lang w:val="uk-UA"/>
        </w:rPr>
        <w:t xml:space="preserve"> //Ел. ресурс</w:t>
      </w:r>
      <w:r w:rsidR="00835DAD">
        <w:rPr>
          <w:lang w:val="uk-UA"/>
        </w:rPr>
        <w:t xml:space="preserve">: </w:t>
      </w:r>
      <w:proofErr w:type="spellStart"/>
      <w:r w:rsidR="00835DAD" w:rsidRPr="0056482D">
        <w:t>https</w:t>
      </w:r>
      <w:proofErr w:type="spellEnd"/>
      <w:r w:rsidR="00835DAD" w:rsidRPr="0056482D">
        <w:rPr>
          <w:lang w:val="uk-UA"/>
        </w:rPr>
        <w:t>://</w:t>
      </w:r>
      <w:proofErr w:type="spellStart"/>
      <w:r w:rsidR="00835DAD" w:rsidRPr="0056482D">
        <w:t>reyestr</w:t>
      </w:r>
      <w:proofErr w:type="spellEnd"/>
      <w:r w:rsidR="00835DAD" w:rsidRPr="0056482D">
        <w:rPr>
          <w:lang w:val="uk-UA"/>
        </w:rPr>
        <w:t>.</w:t>
      </w:r>
      <w:proofErr w:type="spellStart"/>
      <w:r w:rsidR="00835DAD" w:rsidRPr="0056482D">
        <w:t>court</w:t>
      </w:r>
      <w:proofErr w:type="spellEnd"/>
      <w:r w:rsidR="00835DAD" w:rsidRPr="0056482D">
        <w:rPr>
          <w:lang w:val="uk-UA"/>
        </w:rPr>
        <w:t>.</w:t>
      </w:r>
      <w:proofErr w:type="spellStart"/>
      <w:r w:rsidR="00835DAD" w:rsidRPr="0056482D">
        <w:t>gov</w:t>
      </w:r>
      <w:proofErr w:type="spellEnd"/>
      <w:r w:rsidR="00835DAD" w:rsidRPr="0056482D">
        <w:rPr>
          <w:lang w:val="uk-UA"/>
        </w:rPr>
        <w:t>.</w:t>
      </w:r>
      <w:proofErr w:type="spellStart"/>
      <w:r w:rsidR="00835DAD" w:rsidRPr="0056482D">
        <w:t>ua</w:t>
      </w:r>
      <w:proofErr w:type="spellEnd"/>
      <w:r w:rsidR="00835DAD" w:rsidRPr="0056482D">
        <w:rPr>
          <w:lang w:val="uk-UA"/>
        </w:rPr>
        <w:t>/</w:t>
      </w:r>
      <w:proofErr w:type="spellStart"/>
      <w:r w:rsidR="00835DAD" w:rsidRPr="0056482D">
        <w:t>Review</w:t>
      </w:r>
      <w:proofErr w:type="spellEnd"/>
      <w:r w:rsidR="00835DAD" w:rsidRPr="0056482D">
        <w:rPr>
          <w:lang w:val="uk-UA"/>
        </w:rPr>
        <w:t>/92415436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7AA22" w14:textId="77777777" w:rsidR="00E147AE" w:rsidRDefault="00E147AE" w:rsidP="00B33B08">
    <w:pPr>
      <w:pStyle w:val="aa"/>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66934C" w14:textId="77777777" w:rsidR="00E147AE" w:rsidRDefault="00E147AE" w:rsidP="00B33B0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E58" w14:textId="77777777" w:rsidR="00E147AE" w:rsidRDefault="00E147AE" w:rsidP="00B33B08">
    <w:pPr>
      <w:pStyle w:val="aa"/>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C755A">
      <w:rPr>
        <w:rStyle w:val="a8"/>
        <w:noProof/>
      </w:rPr>
      <w:t>10</w:t>
    </w:r>
    <w:r>
      <w:rPr>
        <w:rStyle w:val="a8"/>
      </w:rPr>
      <w:fldChar w:fldCharType="end"/>
    </w:r>
  </w:p>
  <w:p w14:paraId="5F7A7F8B" w14:textId="77777777" w:rsidR="00E147AE" w:rsidRDefault="00E147AE" w:rsidP="00B33B0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46713"/>
    <w:multiLevelType w:val="hybridMultilevel"/>
    <w:tmpl w:val="FBCA00DC"/>
    <w:lvl w:ilvl="0" w:tplc="239A55C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2EF252D"/>
    <w:multiLevelType w:val="hybridMultilevel"/>
    <w:tmpl w:val="F2D6AC58"/>
    <w:lvl w:ilvl="0" w:tplc="FFFFFFFF">
      <w:start w:val="4"/>
      <w:numFmt w:val="bullet"/>
      <w:lvlText w:val="–"/>
      <w:lvlJc w:val="left"/>
      <w:pPr>
        <w:ind w:left="880" w:hanging="880"/>
      </w:pPr>
      <w:rPr>
        <w:rFonts w:ascii="Times New Roman" w:eastAsia="MS Mincho" w:hAnsi="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68EC7787"/>
    <w:multiLevelType w:val="hybridMultilevel"/>
    <w:tmpl w:val="AE34B2D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778F6E91"/>
    <w:multiLevelType w:val="hybridMultilevel"/>
    <w:tmpl w:val="10D89188"/>
    <w:lvl w:ilvl="0" w:tplc="239A55C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EA"/>
    <w:rsid w:val="00000302"/>
    <w:rsid w:val="00005F9D"/>
    <w:rsid w:val="00011E6B"/>
    <w:rsid w:val="0001722E"/>
    <w:rsid w:val="00025BB8"/>
    <w:rsid w:val="0002781C"/>
    <w:rsid w:val="00034D10"/>
    <w:rsid w:val="00040C44"/>
    <w:rsid w:val="0004117E"/>
    <w:rsid w:val="00041D63"/>
    <w:rsid w:val="00043D06"/>
    <w:rsid w:val="00055F6C"/>
    <w:rsid w:val="0005722E"/>
    <w:rsid w:val="00057392"/>
    <w:rsid w:val="0006071D"/>
    <w:rsid w:val="0006111F"/>
    <w:rsid w:val="000644E0"/>
    <w:rsid w:val="000724E1"/>
    <w:rsid w:val="00086C08"/>
    <w:rsid w:val="000901A4"/>
    <w:rsid w:val="000923C0"/>
    <w:rsid w:val="0009435E"/>
    <w:rsid w:val="000B2725"/>
    <w:rsid w:val="000C2698"/>
    <w:rsid w:val="000E799D"/>
    <w:rsid w:val="000F0B1C"/>
    <w:rsid w:val="000F0BEA"/>
    <w:rsid w:val="00101F6C"/>
    <w:rsid w:val="00104203"/>
    <w:rsid w:val="00104B7A"/>
    <w:rsid w:val="00124345"/>
    <w:rsid w:val="001244BF"/>
    <w:rsid w:val="00125C17"/>
    <w:rsid w:val="0013290B"/>
    <w:rsid w:val="00134FC2"/>
    <w:rsid w:val="00135584"/>
    <w:rsid w:val="0014191B"/>
    <w:rsid w:val="00141F2C"/>
    <w:rsid w:val="00147FCF"/>
    <w:rsid w:val="00185905"/>
    <w:rsid w:val="00190EA9"/>
    <w:rsid w:val="001A0707"/>
    <w:rsid w:val="001A11F3"/>
    <w:rsid w:val="001B3A4C"/>
    <w:rsid w:val="001C3079"/>
    <w:rsid w:val="001C437F"/>
    <w:rsid w:val="001C5BB3"/>
    <w:rsid w:val="001E1A09"/>
    <w:rsid w:val="001E3B1C"/>
    <w:rsid w:val="00233F4B"/>
    <w:rsid w:val="00242A7D"/>
    <w:rsid w:val="00251BA3"/>
    <w:rsid w:val="00257CC9"/>
    <w:rsid w:val="00263BA5"/>
    <w:rsid w:val="0026562E"/>
    <w:rsid w:val="00270BD5"/>
    <w:rsid w:val="00277914"/>
    <w:rsid w:val="00286D15"/>
    <w:rsid w:val="00294BBE"/>
    <w:rsid w:val="00296FE4"/>
    <w:rsid w:val="002A2802"/>
    <w:rsid w:val="002A6388"/>
    <w:rsid w:val="002B0A10"/>
    <w:rsid w:val="002C1B96"/>
    <w:rsid w:val="002D61A0"/>
    <w:rsid w:val="002D7403"/>
    <w:rsid w:val="002E1C45"/>
    <w:rsid w:val="002E23BA"/>
    <w:rsid w:val="002F1AFA"/>
    <w:rsid w:val="00320F75"/>
    <w:rsid w:val="003213DE"/>
    <w:rsid w:val="00334A01"/>
    <w:rsid w:val="0034266F"/>
    <w:rsid w:val="00342D49"/>
    <w:rsid w:val="00344E34"/>
    <w:rsid w:val="0035109B"/>
    <w:rsid w:val="00360A60"/>
    <w:rsid w:val="00365AA2"/>
    <w:rsid w:val="00383888"/>
    <w:rsid w:val="00395327"/>
    <w:rsid w:val="00395525"/>
    <w:rsid w:val="00396335"/>
    <w:rsid w:val="003963CD"/>
    <w:rsid w:val="003C02C9"/>
    <w:rsid w:val="003C084F"/>
    <w:rsid w:val="003D1ED0"/>
    <w:rsid w:val="003D3CD4"/>
    <w:rsid w:val="003E3895"/>
    <w:rsid w:val="003F1699"/>
    <w:rsid w:val="003F4F80"/>
    <w:rsid w:val="004074F7"/>
    <w:rsid w:val="00410121"/>
    <w:rsid w:val="004157E0"/>
    <w:rsid w:val="004303CA"/>
    <w:rsid w:val="004368E3"/>
    <w:rsid w:val="00440034"/>
    <w:rsid w:val="00440A0B"/>
    <w:rsid w:val="00444E7C"/>
    <w:rsid w:val="00451A52"/>
    <w:rsid w:val="00460512"/>
    <w:rsid w:val="00470DB1"/>
    <w:rsid w:val="00472924"/>
    <w:rsid w:val="00473620"/>
    <w:rsid w:val="00474B01"/>
    <w:rsid w:val="004766DA"/>
    <w:rsid w:val="00487DF0"/>
    <w:rsid w:val="00493DFE"/>
    <w:rsid w:val="00495063"/>
    <w:rsid w:val="004A15B5"/>
    <w:rsid w:val="004A1E25"/>
    <w:rsid w:val="004A3379"/>
    <w:rsid w:val="004A539F"/>
    <w:rsid w:val="004C3F3B"/>
    <w:rsid w:val="004C545B"/>
    <w:rsid w:val="004D455F"/>
    <w:rsid w:val="004D4B7C"/>
    <w:rsid w:val="004E3E86"/>
    <w:rsid w:val="004E52BC"/>
    <w:rsid w:val="004F15AD"/>
    <w:rsid w:val="004F2069"/>
    <w:rsid w:val="00500339"/>
    <w:rsid w:val="005042F8"/>
    <w:rsid w:val="00512FC8"/>
    <w:rsid w:val="00513824"/>
    <w:rsid w:val="0051659E"/>
    <w:rsid w:val="0051689F"/>
    <w:rsid w:val="00516FBD"/>
    <w:rsid w:val="00517A66"/>
    <w:rsid w:val="005307C4"/>
    <w:rsid w:val="0053092B"/>
    <w:rsid w:val="00530CE8"/>
    <w:rsid w:val="0053569D"/>
    <w:rsid w:val="00535A55"/>
    <w:rsid w:val="00535C5D"/>
    <w:rsid w:val="00535EAD"/>
    <w:rsid w:val="00545DF4"/>
    <w:rsid w:val="00553AD3"/>
    <w:rsid w:val="00556D5E"/>
    <w:rsid w:val="00556D6A"/>
    <w:rsid w:val="0055767B"/>
    <w:rsid w:val="00566CFF"/>
    <w:rsid w:val="005727B4"/>
    <w:rsid w:val="00574033"/>
    <w:rsid w:val="0058311B"/>
    <w:rsid w:val="005856C0"/>
    <w:rsid w:val="00587388"/>
    <w:rsid w:val="005875A8"/>
    <w:rsid w:val="005A1627"/>
    <w:rsid w:val="005A360D"/>
    <w:rsid w:val="005B0063"/>
    <w:rsid w:val="005B424B"/>
    <w:rsid w:val="005B4D1D"/>
    <w:rsid w:val="005B7DC1"/>
    <w:rsid w:val="005B7FB9"/>
    <w:rsid w:val="005C1C85"/>
    <w:rsid w:val="005C31AF"/>
    <w:rsid w:val="005C4564"/>
    <w:rsid w:val="005D5778"/>
    <w:rsid w:val="005E6A1F"/>
    <w:rsid w:val="005F024A"/>
    <w:rsid w:val="006003BF"/>
    <w:rsid w:val="00607782"/>
    <w:rsid w:val="006114C5"/>
    <w:rsid w:val="00615486"/>
    <w:rsid w:val="00616007"/>
    <w:rsid w:val="00632F01"/>
    <w:rsid w:val="00637AD2"/>
    <w:rsid w:val="00641FEC"/>
    <w:rsid w:val="00644535"/>
    <w:rsid w:val="00650059"/>
    <w:rsid w:val="006550C8"/>
    <w:rsid w:val="006825BC"/>
    <w:rsid w:val="00686888"/>
    <w:rsid w:val="0069525D"/>
    <w:rsid w:val="00696D02"/>
    <w:rsid w:val="006A42F3"/>
    <w:rsid w:val="006A5675"/>
    <w:rsid w:val="006B157D"/>
    <w:rsid w:val="006B45C3"/>
    <w:rsid w:val="006B5050"/>
    <w:rsid w:val="006B7F86"/>
    <w:rsid w:val="006D4E51"/>
    <w:rsid w:val="006E0E72"/>
    <w:rsid w:val="006F2D86"/>
    <w:rsid w:val="006F3376"/>
    <w:rsid w:val="0072567F"/>
    <w:rsid w:val="00725A55"/>
    <w:rsid w:val="00734072"/>
    <w:rsid w:val="00746870"/>
    <w:rsid w:val="00752AE2"/>
    <w:rsid w:val="00755F44"/>
    <w:rsid w:val="00756531"/>
    <w:rsid w:val="00777BB6"/>
    <w:rsid w:val="0079332C"/>
    <w:rsid w:val="007B1A04"/>
    <w:rsid w:val="007C46DF"/>
    <w:rsid w:val="007C51B2"/>
    <w:rsid w:val="007D0D53"/>
    <w:rsid w:val="007E000D"/>
    <w:rsid w:val="007E07BF"/>
    <w:rsid w:val="007E4D6D"/>
    <w:rsid w:val="007E5A89"/>
    <w:rsid w:val="007E6497"/>
    <w:rsid w:val="007F341C"/>
    <w:rsid w:val="007F3B5E"/>
    <w:rsid w:val="007F67AA"/>
    <w:rsid w:val="00800588"/>
    <w:rsid w:val="008021FC"/>
    <w:rsid w:val="008032F8"/>
    <w:rsid w:val="00805496"/>
    <w:rsid w:val="008210C6"/>
    <w:rsid w:val="0082555E"/>
    <w:rsid w:val="00825CA8"/>
    <w:rsid w:val="00835DAD"/>
    <w:rsid w:val="008406EB"/>
    <w:rsid w:val="00844508"/>
    <w:rsid w:val="008455B4"/>
    <w:rsid w:val="0084630E"/>
    <w:rsid w:val="00851290"/>
    <w:rsid w:val="00854DD6"/>
    <w:rsid w:val="00873400"/>
    <w:rsid w:val="00893B45"/>
    <w:rsid w:val="00895581"/>
    <w:rsid w:val="008B1731"/>
    <w:rsid w:val="008B50EC"/>
    <w:rsid w:val="008C1E5A"/>
    <w:rsid w:val="008D4CD4"/>
    <w:rsid w:val="008D6A8E"/>
    <w:rsid w:val="008E4127"/>
    <w:rsid w:val="008F207D"/>
    <w:rsid w:val="008F3FAE"/>
    <w:rsid w:val="00900097"/>
    <w:rsid w:val="00903CE9"/>
    <w:rsid w:val="00905707"/>
    <w:rsid w:val="009109CC"/>
    <w:rsid w:val="009145BC"/>
    <w:rsid w:val="00925478"/>
    <w:rsid w:val="00932EBD"/>
    <w:rsid w:val="00937ACB"/>
    <w:rsid w:val="0098086C"/>
    <w:rsid w:val="00987981"/>
    <w:rsid w:val="0099158F"/>
    <w:rsid w:val="009A795F"/>
    <w:rsid w:val="009B790A"/>
    <w:rsid w:val="009B7CA0"/>
    <w:rsid w:val="009D240D"/>
    <w:rsid w:val="009D26ED"/>
    <w:rsid w:val="009E51B3"/>
    <w:rsid w:val="00A0071E"/>
    <w:rsid w:val="00A01005"/>
    <w:rsid w:val="00A0299C"/>
    <w:rsid w:val="00A1117C"/>
    <w:rsid w:val="00A13A7B"/>
    <w:rsid w:val="00A1660D"/>
    <w:rsid w:val="00A226D4"/>
    <w:rsid w:val="00A249D5"/>
    <w:rsid w:val="00A41628"/>
    <w:rsid w:val="00A47746"/>
    <w:rsid w:val="00A513F3"/>
    <w:rsid w:val="00A5267C"/>
    <w:rsid w:val="00A534A9"/>
    <w:rsid w:val="00A60AF1"/>
    <w:rsid w:val="00A66AD6"/>
    <w:rsid w:val="00A71C29"/>
    <w:rsid w:val="00A7360A"/>
    <w:rsid w:val="00A74738"/>
    <w:rsid w:val="00A80C49"/>
    <w:rsid w:val="00A8355D"/>
    <w:rsid w:val="00A83582"/>
    <w:rsid w:val="00A9610F"/>
    <w:rsid w:val="00AA636E"/>
    <w:rsid w:val="00AB392F"/>
    <w:rsid w:val="00AC141E"/>
    <w:rsid w:val="00AD7AED"/>
    <w:rsid w:val="00AE6B36"/>
    <w:rsid w:val="00AE6FDE"/>
    <w:rsid w:val="00B00F6E"/>
    <w:rsid w:val="00B01088"/>
    <w:rsid w:val="00B0677D"/>
    <w:rsid w:val="00B1364E"/>
    <w:rsid w:val="00B326A3"/>
    <w:rsid w:val="00B33B08"/>
    <w:rsid w:val="00B348E7"/>
    <w:rsid w:val="00B44711"/>
    <w:rsid w:val="00B44B1A"/>
    <w:rsid w:val="00B53ABB"/>
    <w:rsid w:val="00B6142E"/>
    <w:rsid w:val="00B62979"/>
    <w:rsid w:val="00B6342C"/>
    <w:rsid w:val="00B66B99"/>
    <w:rsid w:val="00B66F0B"/>
    <w:rsid w:val="00B77E19"/>
    <w:rsid w:val="00B84D4A"/>
    <w:rsid w:val="00B947A5"/>
    <w:rsid w:val="00B95A3E"/>
    <w:rsid w:val="00B96798"/>
    <w:rsid w:val="00BA3A9A"/>
    <w:rsid w:val="00BA6829"/>
    <w:rsid w:val="00BA78D9"/>
    <w:rsid w:val="00BB4DF8"/>
    <w:rsid w:val="00BB71C4"/>
    <w:rsid w:val="00BC159A"/>
    <w:rsid w:val="00BC5212"/>
    <w:rsid w:val="00BF4150"/>
    <w:rsid w:val="00C23F21"/>
    <w:rsid w:val="00C258B0"/>
    <w:rsid w:val="00C272A2"/>
    <w:rsid w:val="00C276DB"/>
    <w:rsid w:val="00C27929"/>
    <w:rsid w:val="00C32ADD"/>
    <w:rsid w:val="00C42858"/>
    <w:rsid w:val="00C7359B"/>
    <w:rsid w:val="00C742BA"/>
    <w:rsid w:val="00C824C9"/>
    <w:rsid w:val="00C917D5"/>
    <w:rsid w:val="00C9233F"/>
    <w:rsid w:val="00C96C75"/>
    <w:rsid w:val="00CA0226"/>
    <w:rsid w:val="00CA0B8F"/>
    <w:rsid w:val="00CB6BB3"/>
    <w:rsid w:val="00CD1667"/>
    <w:rsid w:val="00CE121F"/>
    <w:rsid w:val="00CF4DF3"/>
    <w:rsid w:val="00D12873"/>
    <w:rsid w:val="00D1331A"/>
    <w:rsid w:val="00D16BFC"/>
    <w:rsid w:val="00D32577"/>
    <w:rsid w:val="00D440D0"/>
    <w:rsid w:val="00D45FF1"/>
    <w:rsid w:val="00D559D1"/>
    <w:rsid w:val="00D611AA"/>
    <w:rsid w:val="00D62807"/>
    <w:rsid w:val="00D75505"/>
    <w:rsid w:val="00D81AEC"/>
    <w:rsid w:val="00D85EC4"/>
    <w:rsid w:val="00D94D0B"/>
    <w:rsid w:val="00DB16B0"/>
    <w:rsid w:val="00DB5625"/>
    <w:rsid w:val="00DC41E8"/>
    <w:rsid w:val="00DC755A"/>
    <w:rsid w:val="00DD10C3"/>
    <w:rsid w:val="00DE1E67"/>
    <w:rsid w:val="00DF29B1"/>
    <w:rsid w:val="00DF3348"/>
    <w:rsid w:val="00DF3C71"/>
    <w:rsid w:val="00DF5C1F"/>
    <w:rsid w:val="00E03732"/>
    <w:rsid w:val="00E139D2"/>
    <w:rsid w:val="00E147AE"/>
    <w:rsid w:val="00E14AE1"/>
    <w:rsid w:val="00E16717"/>
    <w:rsid w:val="00E23BBB"/>
    <w:rsid w:val="00E304EE"/>
    <w:rsid w:val="00E40560"/>
    <w:rsid w:val="00E422F2"/>
    <w:rsid w:val="00E5183F"/>
    <w:rsid w:val="00E64D14"/>
    <w:rsid w:val="00E67E10"/>
    <w:rsid w:val="00E71132"/>
    <w:rsid w:val="00E77773"/>
    <w:rsid w:val="00E81E6D"/>
    <w:rsid w:val="00E873AF"/>
    <w:rsid w:val="00E942D3"/>
    <w:rsid w:val="00E94CAE"/>
    <w:rsid w:val="00EB16DC"/>
    <w:rsid w:val="00EB309D"/>
    <w:rsid w:val="00EB4F18"/>
    <w:rsid w:val="00EC1925"/>
    <w:rsid w:val="00EC5585"/>
    <w:rsid w:val="00EC7613"/>
    <w:rsid w:val="00ED0FEA"/>
    <w:rsid w:val="00ED19FF"/>
    <w:rsid w:val="00ED3B47"/>
    <w:rsid w:val="00ED6F41"/>
    <w:rsid w:val="00ED7324"/>
    <w:rsid w:val="00EE55D7"/>
    <w:rsid w:val="00F04F65"/>
    <w:rsid w:val="00F06397"/>
    <w:rsid w:val="00F12F05"/>
    <w:rsid w:val="00F16119"/>
    <w:rsid w:val="00F17366"/>
    <w:rsid w:val="00F17DE6"/>
    <w:rsid w:val="00F21AFE"/>
    <w:rsid w:val="00F232FE"/>
    <w:rsid w:val="00F25795"/>
    <w:rsid w:val="00F25F32"/>
    <w:rsid w:val="00F3321F"/>
    <w:rsid w:val="00F35F21"/>
    <w:rsid w:val="00F4045E"/>
    <w:rsid w:val="00F46A59"/>
    <w:rsid w:val="00F473F7"/>
    <w:rsid w:val="00F54F3D"/>
    <w:rsid w:val="00F628C3"/>
    <w:rsid w:val="00F63B77"/>
    <w:rsid w:val="00F647B8"/>
    <w:rsid w:val="00F6514D"/>
    <w:rsid w:val="00F703D5"/>
    <w:rsid w:val="00F81C4C"/>
    <w:rsid w:val="00F90755"/>
    <w:rsid w:val="00FA4B70"/>
    <w:rsid w:val="00FB1ADF"/>
    <w:rsid w:val="00FB65C3"/>
    <w:rsid w:val="00FB6FAC"/>
    <w:rsid w:val="00FB713C"/>
    <w:rsid w:val="00FC57D3"/>
    <w:rsid w:val="00FE0A29"/>
    <w:rsid w:val="00FF3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EA"/>
    <w:rPr>
      <w:sz w:val="28"/>
    </w:rPr>
  </w:style>
  <w:style w:type="paragraph" w:styleId="1">
    <w:name w:val="heading 1"/>
    <w:basedOn w:val="a"/>
    <w:next w:val="a"/>
    <w:qFormat/>
    <w:rsid w:val="00E01361"/>
    <w:pPr>
      <w:keepNext/>
      <w:spacing w:before="240" w:after="60"/>
      <w:outlineLvl w:val="0"/>
    </w:pPr>
    <w:rPr>
      <w:rFonts w:ascii="Arial" w:hAnsi="Arial" w:cs="Arial"/>
      <w:b/>
      <w:bCs/>
      <w:kern w:val="32"/>
      <w:sz w:val="32"/>
      <w:szCs w:val="32"/>
    </w:rPr>
  </w:style>
  <w:style w:type="paragraph" w:styleId="2">
    <w:name w:val="heading 2"/>
    <w:basedOn w:val="a"/>
    <w:next w:val="a"/>
    <w:qFormat/>
    <w:rsid w:val="00ED0FEA"/>
    <w:pPr>
      <w:keepNext/>
      <w:jc w:val="center"/>
      <w:outlineLvl w:val="1"/>
    </w:pPr>
    <w:rPr>
      <w:b/>
      <w:lang w:val="uk-UA"/>
    </w:rPr>
  </w:style>
  <w:style w:type="paragraph" w:styleId="3">
    <w:name w:val="heading 3"/>
    <w:basedOn w:val="a"/>
    <w:next w:val="a"/>
    <w:qFormat/>
    <w:rsid w:val="00937A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ED0FEA"/>
    <w:rPr>
      <w:rFonts w:ascii="Verdana" w:hAnsi="Verdana" w:cs="Verdana"/>
      <w:color w:val="000000"/>
      <w:sz w:val="20"/>
      <w:lang w:val="en-US" w:eastAsia="en-US"/>
    </w:rPr>
  </w:style>
  <w:style w:type="paragraph" w:styleId="a4">
    <w:name w:val="Body Text Indent"/>
    <w:basedOn w:val="a"/>
    <w:rsid w:val="00730BD3"/>
    <w:pPr>
      <w:spacing w:line="360" w:lineRule="auto"/>
      <w:ind w:firstLine="720"/>
      <w:jc w:val="both"/>
    </w:pPr>
    <w:rPr>
      <w:lang w:val="uk-UA"/>
    </w:rPr>
  </w:style>
  <w:style w:type="paragraph" w:styleId="a5">
    <w:name w:val="Block Text"/>
    <w:basedOn w:val="a"/>
    <w:rsid w:val="00730BD3"/>
    <w:pPr>
      <w:tabs>
        <w:tab w:val="left" w:pos="1418"/>
      </w:tabs>
      <w:ind w:left="851" w:right="-766"/>
      <w:jc w:val="both"/>
    </w:pPr>
    <w:rPr>
      <w:lang w:val="uk-UA"/>
    </w:rPr>
  </w:style>
  <w:style w:type="paragraph" w:styleId="20">
    <w:name w:val="List Bullet 2"/>
    <w:basedOn w:val="a"/>
    <w:autoRedefine/>
    <w:rsid w:val="00730BD3"/>
    <w:pPr>
      <w:spacing w:line="360" w:lineRule="auto"/>
      <w:ind w:firstLine="851"/>
      <w:jc w:val="both"/>
    </w:pPr>
    <w:rPr>
      <w:lang w:val="uk-UA"/>
    </w:rPr>
  </w:style>
  <w:style w:type="paragraph" w:customStyle="1" w:styleId="snoska">
    <w:name w:val="snoska"/>
    <w:basedOn w:val="a"/>
    <w:rsid w:val="00943F01"/>
    <w:pPr>
      <w:autoSpaceDE w:val="0"/>
      <w:autoSpaceDN w:val="0"/>
      <w:adjustRightInd w:val="0"/>
      <w:spacing w:line="200" w:lineRule="atLeast"/>
      <w:ind w:firstLine="340"/>
      <w:jc w:val="both"/>
      <w:textAlignment w:val="center"/>
    </w:pPr>
    <w:rPr>
      <w:rFonts w:ascii="Times (T1)" w:hAnsi="Times (T1)" w:cs="Times (T1)"/>
      <w:color w:val="000000"/>
      <w:sz w:val="18"/>
      <w:szCs w:val="18"/>
      <w:lang w:val="uk-UA"/>
    </w:rPr>
  </w:style>
  <w:style w:type="paragraph" w:styleId="a6">
    <w:name w:val="Title"/>
    <w:basedOn w:val="a"/>
    <w:qFormat/>
    <w:rsid w:val="00992961"/>
    <w:pPr>
      <w:suppressAutoHyphens/>
      <w:autoSpaceDE w:val="0"/>
      <w:autoSpaceDN w:val="0"/>
      <w:adjustRightInd w:val="0"/>
      <w:spacing w:line="288" w:lineRule="auto"/>
      <w:jc w:val="center"/>
      <w:textAlignment w:val="center"/>
    </w:pPr>
    <w:rPr>
      <w:b/>
      <w:bCs/>
      <w:color w:val="000000"/>
      <w:szCs w:val="28"/>
    </w:rPr>
  </w:style>
  <w:style w:type="paragraph" w:styleId="a7">
    <w:name w:val="footer"/>
    <w:basedOn w:val="a"/>
    <w:rsid w:val="00024A50"/>
    <w:pPr>
      <w:tabs>
        <w:tab w:val="center" w:pos="4677"/>
        <w:tab w:val="right" w:pos="9355"/>
      </w:tabs>
    </w:pPr>
  </w:style>
  <w:style w:type="character" w:styleId="a8">
    <w:name w:val="page number"/>
    <w:basedOn w:val="a0"/>
    <w:rsid w:val="00024A50"/>
  </w:style>
  <w:style w:type="paragraph" w:customStyle="1" w:styleId="StyleOstRed">
    <w:name w:val="StyleOstRed"/>
    <w:basedOn w:val="a"/>
    <w:rsid w:val="00DD09EE"/>
    <w:pPr>
      <w:suppressAutoHyphens/>
      <w:autoSpaceDE w:val="0"/>
      <w:autoSpaceDN w:val="0"/>
      <w:adjustRightInd w:val="0"/>
      <w:spacing w:line="288" w:lineRule="auto"/>
      <w:ind w:firstLine="720"/>
      <w:jc w:val="both"/>
      <w:textAlignment w:val="center"/>
    </w:pPr>
    <w:rPr>
      <w:rFonts w:ascii="Peterburg" w:hAnsi="Peterburg" w:cs="Peterburg"/>
      <w:color w:val="000000"/>
      <w:szCs w:val="28"/>
    </w:rPr>
  </w:style>
  <w:style w:type="paragraph" w:styleId="a9">
    <w:name w:val="Body Text"/>
    <w:basedOn w:val="a"/>
    <w:rsid w:val="00E01361"/>
    <w:pPr>
      <w:spacing w:after="120"/>
    </w:pPr>
  </w:style>
  <w:style w:type="paragraph" w:styleId="aa">
    <w:name w:val="header"/>
    <w:basedOn w:val="a"/>
    <w:rsid w:val="00B66BCE"/>
    <w:pPr>
      <w:tabs>
        <w:tab w:val="center" w:pos="4677"/>
        <w:tab w:val="right" w:pos="9355"/>
      </w:tabs>
    </w:pPr>
  </w:style>
  <w:style w:type="character" w:customStyle="1" w:styleId="FontStyle27">
    <w:name w:val="Font Style27"/>
    <w:rsid w:val="00580193"/>
    <w:rPr>
      <w:rFonts w:ascii="Times New Roman" w:hAnsi="Times New Roman" w:cs="Times New Roman"/>
      <w:sz w:val="26"/>
      <w:szCs w:val="26"/>
    </w:rPr>
  </w:style>
  <w:style w:type="character" w:customStyle="1" w:styleId="apple-converted-space">
    <w:name w:val="apple-converted-space"/>
    <w:basedOn w:val="a0"/>
    <w:rsid w:val="00734072"/>
  </w:style>
  <w:style w:type="paragraph" w:customStyle="1" w:styleId="10">
    <w:name w:val="Абзац списка1"/>
    <w:basedOn w:val="a"/>
    <w:rsid w:val="00851290"/>
    <w:pPr>
      <w:ind w:left="720"/>
      <w:contextualSpacing/>
    </w:pPr>
    <w:rPr>
      <w:rFonts w:eastAsia="Calibri"/>
      <w:sz w:val="24"/>
      <w:szCs w:val="24"/>
    </w:rPr>
  </w:style>
  <w:style w:type="character" w:customStyle="1" w:styleId="rvts23">
    <w:name w:val="rvts23"/>
    <w:rsid w:val="00825CA8"/>
  </w:style>
  <w:style w:type="character" w:customStyle="1" w:styleId="rvts0">
    <w:name w:val="rvts0"/>
    <w:rsid w:val="007E000D"/>
  </w:style>
  <w:style w:type="paragraph" w:customStyle="1" w:styleId="rvps2">
    <w:name w:val="rvps2"/>
    <w:basedOn w:val="a"/>
    <w:rsid w:val="007E000D"/>
    <w:pPr>
      <w:spacing w:before="100" w:beforeAutospacing="1" w:after="100" w:afterAutospacing="1"/>
    </w:pPr>
    <w:rPr>
      <w:sz w:val="24"/>
      <w:szCs w:val="24"/>
      <w:lang w:val="uk-UA" w:eastAsia="uk-UA"/>
    </w:rPr>
  </w:style>
  <w:style w:type="paragraph" w:styleId="ab">
    <w:name w:val="Normal (Web)"/>
    <w:basedOn w:val="a"/>
    <w:uiPriority w:val="99"/>
    <w:unhideWhenUsed/>
    <w:rsid w:val="00294BBE"/>
    <w:pPr>
      <w:spacing w:before="100" w:beforeAutospacing="1" w:after="100" w:afterAutospacing="1"/>
    </w:pPr>
    <w:rPr>
      <w:sz w:val="24"/>
      <w:szCs w:val="24"/>
    </w:rPr>
  </w:style>
  <w:style w:type="paragraph" w:styleId="ac">
    <w:name w:val="footnote text"/>
    <w:basedOn w:val="a"/>
    <w:link w:val="ad"/>
    <w:rsid w:val="0009435E"/>
    <w:rPr>
      <w:sz w:val="20"/>
    </w:rPr>
  </w:style>
  <w:style w:type="character" w:customStyle="1" w:styleId="ad">
    <w:name w:val="Текст сноски Знак"/>
    <w:basedOn w:val="a0"/>
    <w:link w:val="ac"/>
    <w:rsid w:val="0009435E"/>
  </w:style>
  <w:style w:type="character" w:styleId="ae">
    <w:name w:val="footnote reference"/>
    <w:rsid w:val="0009435E"/>
    <w:rPr>
      <w:vertAlign w:val="superscript"/>
    </w:rPr>
  </w:style>
  <w:style w:type="character" w:styleId="af">
    <w:name w:val="Hyperlink"/>
    <w:unhideWhenUsed/>
    <w:rsid w:val="00835DAD"/>
    <w:rPr>
      <w:color w:val="0000FF"/>
      <w:u w:val="single"/>
    </w:rPr>
  </w:style>
  <w:style w:type="character" w:customStyle="1" w:styleId="UnresolvedMention">
    <w:name w:val="Unresolved Mention"/>
    <w:uiPriority w:val="99"/>
    <w:semiHidden/>
    <w:unhideWhenUsed/>
    <w:rsid w:val="00835DAD"/>
    <w:rPr>
      <w:color w:val="605E5C"/>
      <w:shd w:val="clear" w:color="auto" w:fill="E1DFDD"/>
    </w:rPr>
  </w:style>
  <w:style w:type="paragraph" w:styleId="af0">
    <w:name w:val="Balloon Text"/>
    <w:basedOn w:val="a"/>
    <w:link w:val="af1"/>
    <w:rsid w:val="00900097"/>
    <w:rPr>
      <w:rFonts w:ascii="Segoe UI" w:hAnsi="Segoe UI" w:cs="Segoe UI"/>
      <w:sz w:val="18"/>
      <w:szCs w:val="18"/>
    </w:rPr>
  </w:style>
  <w:style w:type="character" w:customStyle="1" w:styleId="af1">
    <w:name w:val="Текст выноски Знак"/>
    <w:link w:val="af0"/>
    <w:rsid w:val="009000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EA"/>
    <w:rPr>
      <w:sz w:val="28"/>
    </w:rPr>
  </w:style>
  <w:style w:type="paragraph" w:styleId="1">
    <w:name w:val="heading 1"/>
    <w:basedOn w:val="a"/>
    <w:next w:val="a"/>
    <w:qFormat/>
    <w:rsid w:val="00E01361"/>
    <w:pPr>
      <w:keepNext/>
      <w:spacing w:before="240" w:after="60"/>
      <w:outlineLvl w:val="0"/>
    </w:pPr>
    <w:rPr>
      <w:rFonts w:ascii="Arial" w:hAnsi="Arial" w:cs="Arial"/>
      <w:b/>
      <w:bCs/>
      <w:kern w:val="32"/>
      <w:sz w:val="32"/>
      <w:szCs w:val="32"/>
    </w:rPr>
  </w:style>
  <w:style w:type="paragraph" w:styleId="2">
    <w:name w:val="heading 2"/>
    <w:basedOn w:val="a"/>
    <w:next w:val="a"/>
    <w:qFormat/>
    <w:rsid w:val="00ED0FEA"/>
    <w:pPr>
      <w:keepNext/>
      <w:jc w:val="center"/>
      <w:outlineLvl w:val="1"/>
    </w:pPr>
    <w:rPr>
      <w:b/>
      <w:lang w:val="uk-UA"/>
    </w:rPr>
  </w:style>
  <w:style w:type="paragraph" w:styleId="3">
    <w:name w:val="heading 3"/>
    <w:basedOn w:val="a"/>
    <w:next w:val="a"/>
    <w:qFormat/>
    <w:rsid w:val="00937A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ED0FEA"/>
    <w:rPr>
      <w:rFonts w:ascii="Verdana" w:hAnsi="Verdana" w:cs="Verdana"/>
      <w:color w:val="000000"/>
      <w:sz w:val="20"/>
      <w:lang w:val="en-US" w:eastAsia="en-US"/>
    </w:rPr>
  </w:style>
  <w:style w:type="paragraph" w:styleId="a4">
    <w:name w:val="Body Text Indent"/>
    <w:basedOn w:val="a"/>
    <w:rsid w:val="00730BD3"/>
    <w:pPr>
      <w:spacing w:line="360" w:lineRule="auto"/>
      <w:ind w:firstLine="720"/>
      <w:jc w:val="both"/>
    </w:pPr>
    <w:rPr>
      <w:lang w:val="uk-UA"/>
    </w:rPr>
  </w:style>
  <w:style w:type="paragraph" w:styleId="a5">
    <w:name w:val="Block Text"/>
    <w:basedOn w:val="a"/>
    <w:rsid w:val="00730BD3"/>
    <w:pPr>
      <w:tabs>
        <w:tab w:val="left" w:pos="1418"/>
      </w:tabs>
      <w:ind w:left="851" w:right="-766"/>
      <w:jc w:val="both"/>
    </w:pPr>
    <w:rPr>
      <w:lang w:val="uk-UA"/>
    </w:rPr>
  </w:style>
  <w:style w:type="paragraph" w:styleId="20">
    <w:name w:val="List Bullet 2"/>
    <w:basedOn w:val="a"/>
    <w:autoRedefine/>
    <w:rsid w:val="00730BD3"/>
    <w:pPr>
      <w:spacing w:line="360" w:lineRule="auto"/>
      <w:ind w:firstLine="851"/>
      <w:jc w:val="both"/>
    </w:pPr>
    <w:rPr>
      <w:lang w:val="uk-UA"/>
    </w:rPr>
  </w:style>
  <w:style w:type="paragraph" w:customStyle="1" w:styleId="snoska">
    <w:name w:val="snoska"/>
    <w:basedOn w:val="a"/>
    <w:rsid w:val="00943F01"/>
    <w:pPr>
      <w:autoSpaceDE w:val="0"/>
      <w:autoSpaceDN w:val="0"/>
      <w:adjustRightInd w:val="0"/>
      <w:spacing w:line="200" w:lineRule="atLeast"/>
      <w:ind w:firstLine="340"/>
      <w:jc w:val="both"/>
      <w:textAlignment w:val="center"/>
    </w:pPr>
    <w:rPr>
      <w:rFonts w:ascii="Times (T1)" w:hAnsi="Times (T1)" w:cs="Times (T1)"/>
      <w:color w:val="000000"/>
      <w:sz w:val="18"/>
      <w:szCs w:val="18"/>
      <w:lang w:val="uk-UA"/>
    </w:rPr>
  </w:style>
  <w:style w:type="paragraph" w:styleId="a6">
    <w:name w:val="Title"/>
    <w:basedOn w:val="a"/>
    <w:qFormat/>
    <w:rsid w:val="00992961"/>
    <w:pPr>
      <w:suppressAutoHyphens/>
      <w:autoSpaceDE w:val="0"/>
      <w:autoSpaceDN w:val="0"/>
      <w:adjustRightInd w:val="0"/>
      <w:spacing w:line="288" w:lineRule="auto"/>
      <w:jc w:val="center"/>
      <w:textAlignment w:val="center"/>
    </w:pPr>
    <w:rPr>
      <w:b/>
      <w:bCs/>
      <w:color w:val="000000"/>
      <w:szCs w:val="28"/>
    </w:rPr>
  </w:style>
  <w:style w:type="paragraph" w:styleId="a7">
    <w:name w:val="footer"/>
    <w:basedOn w:val="a"/>
    <w:rsid w:val="00024A50"/>
    <w:pPr>
      <w:tabs>
        <w:tab w:val="center" w:pos="4677"/>
        <w:tab w:val="right" w:pos="9355"/>
      </w:tabs>
    </w:pPr>
  </w:style>
  <w:style w:type="character" w:styleId="a8">
    <w:name w:val="page number"/>
    <w:basedOn w:val="a0"/>
    <w:rsid w:val="00024A50"/>
  </w:style>
  <w:style w:type="paragraph" w:customStyle="1" w:styleId="StyleOstRed">
    <w:name w:val="StyleOstRed"/>
    <w:basedOn w:val="a"/>
    <w:rsid w:val="00DD09EE"/>
    <w:pPr>
      <w:suppressAutoHyphens/>
      <w:autoSpaceDE w:val="0"/>
      <w:autoSpaceDN w:val="0"/>
      <w:adjustRightInd w:val="0"/>
      <w:spacing w:line="288" w:lineRule="auto"/>
      <w:ind w:firstLine="720"/>
      <w:jc w:val="both"/>
      <w:textAlignment w:val="center"/>
    </w:pPr>
    <w:rPr>
      <w:rFonts w:ascii="Peterburg" w:hAnsi="Peterburg" w:cs="Peterburg"/>
      <w:color w:val="000000"/>
      <w:szCs w:val="28"/>
    </w:rPr>
  </w:style>
  <w:style w:type="paragraph" w:styleId="a9">
    <w:name w:val="Body Text"/>
    <w:basedOn w:val="a"/>
    <w:rsid w:val="00E01361"/>
    <w:pPr>
      <w:spacing w:after="120"/>
    </w:pPr>
  </w:style>
  <w:style w:type="paragraph" w:styleId="aa">
    <w:name w:val="header"/>
    <w:basedOn w:val="a"/>
    <w:rsid w:val="00B66BCE"/>
    <w:pPr>
      <w:tabs>
        <w:tab w:val="center" w:pos="4677"/>
        <w:tab w:val="right" w:pos="9355"/>
      </w:tabs>
    </w:pPr>
  </w:style>
  <w:style w:type="character" w:customStyle="1" w:styleId="FontStyle27">
    <w:name w:val="Font Style27"/>
    <w:rsid w:val="00580193"/>
    <w:rPr>
      <w:rFonts w:ascii="Times New Roman" w:hAnsi="Times New Roman" w:cs="Times New Roman"/>
      <w:sz w:val="26"/>
      <w:szCs w:val="26"/>
    </w:rPr>
  </w:style>
  <w:style w:type="character" w:customStyle="1" w:styleId="apple-converted-space">
    <w:name w:val="apple-converted-space"/>
    <w:basedOn w:val="a0"/>
    <w:rsid w:val="00734072"/>
  </w:style>
  <w:style w:type="paragraph" w:customStyle="1" w:styleId="10">
    <w:name w:val="Абзац списка1"/>
    <w:basedOn w:val="a"/>
    <w:rsid w:val="00851290"/>
    <w:pPr>
      <w:ind w:left="720"/>
      <w:contextualSpacing/>
    </w:pPr>
    <w:rPr>
      <w:rFonts w:eastAsia="Calibri"/>
      <w:sz w:val="24"/>
      <w:szCs w:val="24"/>
    </w:rPr>
  </w:style>
  <w:style w:type="character" w:customStyle="1" w:styleId="rvts23">
    <w:name w:val="rvts23"/>
    <w:rsid w:val="00825CA8"/>
  </w:style>
  <w:style w:type="character" w:customStyle="1" w:styleId="rvts0">
    <w:name w:val="rvts0"/>
    <w:rsid w:val="007E000D"/>
  </w:style>
  <w:style w:type="paragraph" w:customStyle="1" w:styleId="rvps2">
    <w:name w:val="rvps2"/>
    <w:basedOn w:val="a"/>
    <w:rsid w:val="007E000D"/>
    <w:pPr>
      <w:spacing w:before="100" w:beforeAutospacing="1" w:after="100" w:afterAutospacing="1"/>
    </w:pPr>
    <w:rPr>
      <w:sz w:val="24"/>
      <w:szCs w:val="24"/>
      <w:lang w:val="uk-UA" w:eastAsia="uk-UA"/>
    </w:rPr>
  </w:style>
  <w:style w:type="paragraph" w:styleId="ab">
    <w:name w:val="Normal (Web)"/>
    <w:basedOn w:val="a"/>
    <w:uiPriority w:val="99"/>
    <w:unhideWhenUsed/>
    <w:rsid w:val="00294BBE"/>
    <w:pPr>
      <w:spacing w:before="100" w:beforeAutospacing="1" w:after="100" w:afterAutospacing="1"/>
    </w:pPr>
    <w:rPr>
      <w:sz w:val="24"/>
      <w:szCs w:val="24"/>
    </w:rPr>
  </w:style>
  <w:style w:type="paragraph" w:styleId="ac">
    <w:name w:val="footnote text"/>
    <w:basedOn w:val="a"/>
    <w:link w:val="ad"/>
    <w:rsid w:val="0009435E"/>
    <w:rPr>
      <w:sz w:val="20"/>
    </w:rPr>
  </w:style>
  <w:style w:type="character" w:customStyle="1" w:styleId="ad">
    <w:name w:val="Текст сноски Знак"/>
    <w:basedOn w:val="a0"/>
    <w:link w:val="ac"/>
    <w:rsid w:val="0009435E"/>
  </w:style>
  <w:style w:type="character" w:styleId="ae">
    <w:name w:val="footnote reference"/>
    <w:rsid w:val="0009435E"/>
    <w:rPr>
      <w:vertAlign w:val="superscript"/>
    </w:rPr>
  </w:style>
  <w:style w:type="character" w:styleId="af">
    <w:name w:val="Hyperlink"/>
    <w:unhideWhenUsed/>
    <w:rsid w:val="00835DAD"/>
    <w:rPr>
      <w:color w:val="0000FF"/>
      <w:u w:val="single"/>
    </w:rPr>
  </w:style>
  <w:style w:type="character" w:customStyle="1" w:styleId="UnresolvedMention">
    <w:name w:val="Unresolved Mention"/>
    <w:uiPriority w:val="99"/>
    <w:semiHidden/>
    <w:unhideWhenUsed/>
    <w:rsid w:val="00835DAD"/>
    <w:rPr>
      <w:color w:val="605E5C"/>
      <w:shd w:val="clear" w:color="auto" w:fill="E1DFDD"/>
    </w:rPr>
  </w:style>
  <w:style w:type="paragraph" w:styleId="af0">
    <w:name w:val="Balloon Text"/>
    <w:basedOn w:val="a"/>
    <w:link w:val="af1"/>
    <w:rsid w:val="00900097"/>
    <w:rPr>
      <w:rFonts w:ascii="Segoe UI" w:hAnsi="Segoe UI" w:cs="Segoe UI"/>
      <w:sz w:val="18"/>
      <w:szCs w:val="18"/>
    </w:rPr>
  </w:style>
  <w:style w:type="character" w:customStyle="1" w:styleId="af1">
    <w:name w:val="Текст выноски Знак"/>
    <w:link w:val="af0"/>
    <w:rsid w:val="00900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285">
      <w:bodyDiv w:val="1"/>
      <w:marLeft w:val="0"/>
      <w:marRight w:val="0"/>
      <w:marTop w:val="0"/>
      <w:marBottom w:val="0"/>
      <w:divBdr>
        <w:top w:val="none" w:sz="0" w:space="0" w:color="auto"/>
        <w:left w:val="none" w:sz="0" w:space="0" w:color="auto"/>
        <w:bottom w:val="none" w:sz="0" w:space="0" w:color="auto"/>
        <w:right w:val="none" w:sz="0" w:space="0" w:color="auto"/>
      </w:divBdr>
      <w:divsChild>
        <w:div w:id="98262556">
          <w:marLeft w:val="0"/>
          <w:marRight w:val="0"/>
          <w:marTop w:val="0"/>
          <w:marBottom w:val="0"/>
          <w:divBdr>
            <w:top w:val="none" w:sz="0" w:space="0" w:color="auto"/>
            <w:left w:val="none" w:sz="0" w:space="0" w:color="auto"/>
            <w:bottom w:val="none" w:sz="0" w:space="0" w:color="auto"/>
            <w:right w:val="none" w:sz="0" w:space="0" w:color="auto"/>
          </w:divBdr>
        </w:div>
        <w:div w:id="218127015">
          <w:marLeft w:val="0"/>
          <w:marRight w:val="0"/>
          <w:marTop w:val="0"/>
          <w:marBottom w:val="0"/>
          <w:divBdr>
            <w:top w:val="none" w:sz="0" w:space="0" w:color="auto"/>
            <w:left w:val="none" w:sz="0" w:space="0" w:color="auto"/>
            <w:bottom w:val="none" w:sz="0" w:space="0" w:color="auto"/>
            <w:right w:val="none" w:sz="0" w:space="0" w:color="auto"/>
          </w:divBdr>
        </w:div>
        <w:div w:id="627080737">
          <w:marLeft w:val="0"/>
          <w:marRight w:val="0"/>
          <w:marTop w:val="0"/>
          <w:marBottom w:val="0"/>
          <w:divBdr>
            <w:top w:val="none" w:sz="0" w:space="0" w:color="auto"/>
            <w:left w:val="none" w:sz="0" w:space="0" w:color="auto"/>
            <w:bottom w:val="none" w:sz="0" w:space="0" w:color="auto"/>
            <w:right w:val="none" w:sz="0" w:space="0" w:color="auto"/>
          </w:divBdr>
        </w:div>
        <w:div w:id="976302883">
          <w:marLeft w:val="0"/>
          <w:marRight w:val="0"/>
          <w:marTop w:val="0"/>
          <w:marBottom w:val="0"/>
          <w:divBdr>
            <w:top w:val="none" w:sz="0" w:space="0" w:color="auto"/>
            <w:left w:val="none" w:sz="0" w:space="0" w:color="auto"/>
            <w:bottom w:val="none" w:sz="0" w:space="0" w:color="auto"/>
            <w:right w:val="none" w:sz="0" w:space="0" w:color="auto"/>
          </w:divBdr>
        </w:div>
        <w:div w:id="1006244892">
          <w:marLeft w:val="0"/>
          <w:marRight w:val="0"/>
          <w:marTop w:val="0"/>
          <w:marBottom w:val="0"/>
          <w:divBdr>
            <w:top w:val="none" w:sz="0" w:space="0" w:color="auto"/>
            <w:left w:val="none" w:sz="0" w:space="0" w:color="auto"/>
            <w:bottom w:val="none" w:sz="0" w:space="0" w:color="auto"/>
            <w:right w:val="none" w:sz="0" w:space="0" w:color="auto"/>
          </w:divBdr>
        </w:div>
        <w:div w:id="1291281911">
          <w:marLeft w:val="0"/>
          <w:marRight w:val="0"/>
          <w:marTop w:val="0"/>
          <w:marBottom w:val="0"/>
          <w:divBdr>
            <w:top w:val="none" w:sz="0" w:space="0" w:color="auto"/>
            <w:left w:val="none" w:sz="0" w:space="0" w:color="auto"/>
            <w:bottom w:val="none" w:sz="0" w:space="0" w:color="auto"/>
            <w:right w:val="none" w:sz="0" w:space="0" w:color="auto"/>
          </w:divBdr>
        </w:div>
        <w:div w:id="1420060187">
          <w:marLeft w:val="0"/>
          <w:marRight w:val="0"/>
          <w:marTop w:val="0"/>
          <w:marBottom w:val="0"/>
          <w:divBdr>
            <w:top w:val="none" w:sz="0" w:space="0" w:color="auto"/>
            <w:left w:val="none" w:sz="0" w:space="0" w:color="auto"/>
            <w:bottom w:val="none" w:sz="0" w:space="0" w:color="auto"/>
            <w:right w:val="none" w:sz="0" w:space="0" w:color="auto"/>
          </w:divBdr>
        </w:div>
        <w:div w:id="1467431859">
          <w:marLeft w:val="0"/>
          <w:marRight w:val="0"/>
          <w:marTop w:val="0"/>
          <w:marBottom w:val="0"/>
          <w:divBdr>
            <w:top w:val="none" w:sz="0" w:space="0" w:color="auto"/>
            <w:left w:val="none" w:sz="0" w:space="0" w:color="auto"/>
            <w:bottom w:val="none" w:sz="0" w:space="0" w:color="auto"/>
            <w:right w:val="none" w:sz="0" w:space="0" w:color="auto"/>
          </w:divBdr>
        </w:div>
        <w:div w:id="1676761328">
          <w:marLeft w:val="0"/>
          <w:marRight w:val="0"/>
          <w:marTop w:val="0"/>
          <w:marBottom w:val="0"/>
          <w:divBdr>
            <w:top w:val="none" w:sz="0" w:space="0" w:color="auto"/>
            <w:left w:val="none" w:sz="0" w:space="0" w:color="auto"/>
            <w:bottom w:val="none" w:sz="0" w:space="0" w:color="auto"/>
            <w:right w:val="none" w:sz="0" w:space="0" w:color="auto"/>
          </w:divBdr>
        </w:div>
        <w:div w:id="1733969356">
          <w:marLeft w:val="0"/>
          <w:marRight w:val="0"/>
          <w:marTop w:val="0"/>
          <w:marBottom w:val="0"/>
          <w:divBdr>
            <w:top w:val="none" w:sz="0" w:space="0" w:color="auto"/>
            <w:left w:val="none" w:sz="0" w:space="0" w:color="auto"/>
            <w:bottom w:val="none" w:sz="0" w:space="0" w:color="auto"/>
            <w:right w:val="none" w:sz="0" w:space="0" w:color="auto"/>
          </w:divBdr>
        </w:div>
      </w:divsChild>
    </w:div>
    <w:div w:id="735668721">
      <w:bodyDiv w:val="1"/>
      <w:marLeft w:val="0"/>
      <w:marRight w:val="0"/>
      <w:marTop w:val="0"/>
      <w:marBottom w:val="0"/>
      <w:divBdr>
        <w:top w:val="none" w:sz="0" w:space="0" w:color="auto"/>
        <w:left w:val="none" w:sz="0" w:space="0" w:color="auto"/>
        <w:bottom w:val="none" w:sz="0" w:space="0" w:color="auto"/>
        <w:right w:val="none" w:sz="0" w:space="0" w:color="auto"/>
      </w:divBdr>
    </w:div>
    <w:div w:id="1096902017">
      <w:bodyDiv w:val="1"/>
      <w:marLeft w:val="0"/>
      <w:marRight w:val="0"/>
      <w:marTop w:val="0"/>
      <w:marBottom w:val="0"/>
      <w:divBdr>
        <w:top w:val="none" w:sz="0" w:space="0" w:color="auto"/>
        <w:left w:val="none" w:sz="0" w:space="0" w:color="auto"/>
        <w:bottom w:val="none" w:sz="0" w:space="0" w:color="auto"/>
        <w:right w:val="none" w:sz="0" w:space="0" w:color="auto"/>
      </w:divBdr>
    </w:div>
    <w:div w:id="1206716583">
      <w:bodyDiv w:val="1"/>
      <w:marLeft w:val="0"/>
      <w:marRight w:val="0"/>
      <w:marTop w:val="0"/>
      <w:marBottom w:val="0"/>
      <w:divBdr>
        <w:top w:val="none" w:sz="0" w:space="0" w:color="auto"/>
        <w:left w:val="none" w:sz="0" w:space="0" w:color="auto"/>
        <w:bottom w:val="none" w:sz="0" w:space="0" w:color="auto"/>
        <w:right w:val="none" w:sz="0" w:space="0" w:color="auto"/>
      </w:divBdr>
    </w:div>
    <w:div w:id="16581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yestr.court.gov.ua/Review/91901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A9D83-1277-4B21-9321-6068D2EC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11704</Words>
  <Characters>6672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ВІДЗИВ</vt:lpstr>
    </vt:vector>
  </TitlesOfParts>
  <Company>MoBIL GROUP</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ВІДЗИВ</dc:title>
  <dc:creator>Admin</dc:creator>
  <cp:lastModifiedBy>Оксана</cp:lastModifiedBy>
  <cp:revision>2</cp:revision>
  <cp:lastPrinted>2021-04-01T18:45:00Z</cp:lastPrinted>
  <dcterms:created xsi:type="dcterms:W3CDTF">2021-04-02T08:56:00Z</dcterms:created>
  <dcterms:modified xsi:type="dcterms:W3CDTF">2021-04-02T08:56:00Z</dcterms:modified>
</cp:coreProperties>
</file>