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93" w:rsidRPr="009D4952" w:rsidRDefault="00400593" w:rsidP="00400593">
      <w:pPr>
        <w:pStyle w:val="a8"/>
        <w:tabs>
          <w:tab w:val="left" w:pos="0"/>
        </w:tabs>
        <w:spacing w:line="276" w:lineRule="auto"/>
        <w:ind w:left="4395" w:right="-7" w:hanging="425"/>
        <w:jc w:val="left"/>
        <w:rPr>
          <w:bCs w:val="0"/>
          <w:sz w:val="28"/>
          <w:szCs w:val="28"/>
        </w:rPr>
      </w:pPr>
      <w:r w:rsidRPr="009D4952">
        <w:rPr>
          <w:bCs w:val="0"/>
          <w:sz w:val="28"/>
          <w:szCs w:val="28"/>
        </w:rPr>
        <w:t>До спеціалізованої вченої ради Д 26.236.02</w:t>
      </w:r>
    </w:p>
    <w:p w:rsidR="00400593" w:rsidRPr="009D4952" w:rsidRDefault="00400593" w:rsidP="00400593">
      <w:pPr>
        <w:pStyle w:val="a8"/>
        <w:tabs>
          <w:tab w:val="left" w:pos="0"/>
        </w:tabs>
        <w:spacing w:line="276" w:lineRule="auto"/>
        <w:ind w:left="4395" w:right="-7" w:hanging="425"/>
        <w:jc w:val="left"/>
        <w:rPr>
          <w:bCs w:val="0"/>
          <w:sz w:val="28"/>
          <w:szCs w:val="28"/>
        </w:rPr>
      </w:pPr>
      <w:r w:rsidRPr="009D4952">
        <w:rPr>
          <w:bCs w:val="0"/>
          <w:sz w:val="28"/>
          <w:szCs w:val="28"/>
        </w:rPr>
        <w:t xml:space="preserve">Інституту держави і права </w:t>
      </w:r>
    </w:p>
    <w:p w:rsidR="00400593" w:rsidRPr="009D4952" w:rsidRDefault="00400593" w:rsidP="00400593">
      <w:pPr>
        <w:pStyle w:val="a8"/>
        <w:tabs>
          <w:tab w:val="left" w:pos="0"/>
        </w:tabs>
        <w:spacing w:line="276" w:lineRule="auto"/>
        <w:ind w:left="4395" w:right="-7" w:hanging="425"/>
        <w:jc w:val="left"/>
        <w:rPr>
          <w:bCs w:val="0"/>
          <w:sz w:val="28"/>
          <w:szCs w:val="28"/>
        </w:rPr>
      </w:pPr>
      <w:r w:rsidRPr="009D4952">
        <w:rPr>
          <w:bCs w:val="0"/>
          <w:sz w:val="28"/>
          <w:szCs w:val="28"/>
        </w:rPr>
        <w:t xml:space="preserve">ім. В. М. </w:t>
      </w:r>
      <w:proofErr w:type="spellStart"/>
      <w:r w:rsidRPr="009D4952">
        <w:rPr>
          <w:bCs w:val="0"/>
          <w:sz w:val="28"/>
          <w:szCs w:val="28"/>
        </w:rPr>
        <w:t>Корецького</w:t>
      </w:r>
      <w:proofErr w:type="spellEnd"/>
      <w:r w:rsidRPr="009D4952">
        <w:rPr>
          <w:bCs w:val="0"/>
          <w:sz w:val="28"/>
          <w:szCs w:val="28"/>
        </w:rPr>
        <w:t xml:space="preserve"> НАН України</w:t>
      </w:r>
    </w:p>
    <w:p w:rsidR="00400593" w:rsidRPr="009D4952" w:rsidRDefault="00400593" w:rsidP="00400593">
      <w:pPr>
        <w:pStyle w:val="a8"/>
        <w:tabs>
          <w:tab w:val="left" w:pos="0"/>
        </w:tabs>
        <w:spacing w:line="276" w:lineRule="auto"/>
        <w:ind w:left="4395" w:right="-7" w:hanging="425"/>
        <w:jc w:val="left"/>
        <w:rPr>
          <w:bCs w:val="0"/>
          <w:sz w:val="28"/>
          <w:szCs w:val="28"/>
        </w:rPr>
      </w:pPr>
      <w:r w:rsidRPr="009D4952">
        <w:rPr>
          <w:bCs w:val="0"/>
          <w:sz w:val="28"/>
          <w:szCs w:val="28"/>
        </w:rPr>
        <w:t xml:space="preserve">(01601, м. Київ, </w:t>
      </w:r>
    </w:p>
    <w:p w:rsidR="00400593" w:rsidRPr="009D4952" w:rsidRDefault="00400593" w:rsidP="00400593">
      <w:pPr>
        <w:pStyle w:val="a8"/>
        <w:tabs>
          <w:tab w:val="left" w:pos="0"/>
        </w:tabs>
        <w:spacing w:line="276" w:lineRule="auto"/>
        <w:ind w:left="4395" w:right="-7" w:hanging="425"/>
        <w:jc w:val="left"/>
        <w:rPr>
          <w:bCs w:val="0"/>
          <w:sz w:val="28"/>
          <w:szCs w:val="28"/>
        </w:rPr>
      </w:pPr>
      <w:r w:rsidRPr="009D4952">
        <w:rPr>
          <w:bCs w:val="0"/>
          <w:sz w:val="28"/>
          <w:szCs w:val="28"/>
        </w:rPr>
        <w:t xml:space="preserve">вул. </w:t>
      </w:r>
      <w:proofErr w:type="spellStart"/>
      <w:r w:rsidRPr="009D4952">
        <w:rPr>
          <w:bCs w:val="0"/>
          <w:sz w:val="28"/>
          <w:szCs w:val="28"/>
        </w:rPr>
        <w:t>Трьохсвятительска</w:t>
      </w:r>
      <w:proofErr w:type="spellEnd"/>
      <w:r w:rsidRPr="009D4952">
        <w:rPr>
          <w:bCs w:val="0"/>
          <w:sz w:val="28"/>
          <w:szCs w:val="28"/>
        </w:rPr>
        <w:t>, 4)</w:t>
      </w:r>
    </w:p>
    <w:p w:rsidR="00400593" w:rsidRPr="009D4952" w:rsidRDefault="00400593" w:rsidP="00400593">
      <w:pPr>
        <w:ind w:firstLine="426"/>
        <w:rPr>
          <w:b/>
          <w:szCs w:val="28"/>
        </w:rPr>
      </w:pPr>
    </w:p>
    <w:p w:rsidR="00400593" w:rsidRPr="009D4952" w:rsidRDefault="00400593" w:rsidP="00400593">
      <w:pPr>
        <w:ind w:firstLine="426"/>
        <w:jc w:val="center"/>
        <w:rPr>
          <w:b/>
          <w:szCs w:val="28"/>
        </w:rPr>
      </w:pPr>
    </w:p>
    <w:p w:rsidR="00400593" w:rsidRPr="009D4952" w:rsidRDefault="00400593" w:rsidP="00400593">
      <w:pPr>
        <w:ind w:firstLine="426"/>
        <w:jc w:val="center"/>
        <w:rPr>
          <w:rFonts w:ascii="Times New Roman" w:hAnsi="Times New Roman" w:cs="Times New Roman"/>
          <w:b/>
          <w:sz w:val="28"/>
          <w:szCs w:val="28"/>
        </w:rPr>
      </w:pPr>
      <w:r w:rsidRPr="009D4952">
        <w:rPr>
          <w:rFonts w:ascii="Times New Roman" w:hAnsi="Times New Roman" w:cs="Times New Roman"/>
          <w:b/>
          <w:sz w:val="28"/>
          <w:szCs w:val="28"/>
        </w:rPr>
        <w:t>ВІДГУК</w:t>
      </w:r>
    </w:p>
    <w:p w:rsidR="00400593" w:rsidRPr="009D4952" w:rsidRDefault="00400593" w:rsidP="00FE248A">
      <w:pPr>
        <w:spacing w:after="0"/>
        <w:ind w:firstLine="426"/>
        <w:jc w:val="center"/>
        <w:rPr>
          <w:rFonts w:ascii="Times New Roman" w:hAnsi="Times New Roman" w:cs="Times New Roman"/>
          <w:b/>
          <w:sz w:val="28"/>
          <w:szCs w:val="28"/>
        </w:rPr>
      </w:pPr>
      <w:r w:rsidRPr="009D4952">
        <w:rPr>
          <w:rFonts w:ascii="Times New Roman" w:hAnsi="Times New Roman" w:cs="Times New Roman"/>
          <w:b/>
          <w:sz w:val="28"/>
          <w:szCs w:val="28"/>
        </w:rPr>
        <w:t>офіційного опонента, кандидата юридичних наук, доцента</w:t>
      </w:r>
    </w:p>
    <w:p w:rsidR="00400593" w:rsidRPr="009D4952" w:rsidRDefault="00400593" w:rsidP="00FE248A">
      <w:pPr>
        <w:spacing w:after="0"/>
        <w:ind w:firstLine="426"/>
        <w:jc w:val="center"/>
        <w:rPr>
          <w:rFonts w:ascii="Times New Roman" w:hAnsi="Times New Roman" w:cs="Times New Roman"/>
          <w:b/>
          <w:sz w:val="28"/>
          <w:szCs w:val="28"/>
        </w:rPr>
      </w:pPr>
      <w:proofErr w:type="spellStart"/>
      <w:r w:rsidRPr="009D4952">
        <w:rPr>
          <w:rFonts w:ascii="Times New Roman" w:hAnsi="Times New Roman" w:cs="Times New Roman"/>
          <w:b/>
          <w:sz w:val="28"/>
          <w:szCs w:val="28"/>
        </w:rPr>
        <w:t>Яновицької</w:t>
      </w:r>
      <w:proofErr w:type="spellEnd"/>
      <w:r w:rsidRPr="009D4952">
        <w:rPr>
          <w:rFonts w:ascii="Times New Roman" w:hAnsi="Times New Roman" w:cs="Times New Roman"/>
          <w:b/>
          <w:sz w:val="28"/>
          <w:szCs w:val="28"/>
        </w:rPr>
        <w:t xml:space="preserve"> Галини Богданівни на дисертацію </w:t>
      </w:r>
    </w:p>
    <w:p w:rsidR="00FE6E88" w:rsidRPr="009D4952" w:rsidRDefault="00715A34" w:rsidP="00FE248A">
      <w:pPr>
        <w:spacing w:after="0"/>
        <w:jc w:val="center"/>
        <w:rPr>
          <w:rFonts w:ascii="Times New Roman" w:hAnsi="Times New Roman"/>
          <w:b/>
          <w:sz w:val="28"/>
          <w:szCs w:val="28"/>
        </w:rPr>
      </w:pPr>
      <w:proofErr w:type="spellStart"/>
      <w:r w:rsidRPr="009D4952">
        <w:rPr>
          <w:rFonts w:ascii="Times New Roman" w:hAnsi="Times New Roman"/>
          <w:b/>
          <w:sz w:val="28"/>
          <w:szCs w:val="28"/>
        </w:rPr>
        <w:t>Яворського</w:t>
      </w:r>
      <w:proofErr w:type="spellEnd"/>
      <w:r w:rsidRPr="009D4952">
        <w:rPr>
          <w:rFonts w:ascii="Times New Roman" w:hAnsi="Times New Roman"/>
          <w:b/>
          <w:sz w:val="28"/>
          <w:szCs w:val="28"/>
        </w:rPr>
        <w:t xml:space="preserve"> Романа Івановича</w:t>
      </w:r>
    </w:p>
    <w:p w:rsidR="00FE248A" w:rsidRPr="000F2AB1" w:rsidRDefault="00FE248A" w:rsidP="00FE6E88">
      <w:pPr>
        <w:spacing w:after="0" w:line="240" w:lineRule="auto"/>
        <w:jc w:val="center"/>
        <w:rPr>
          <w:rFonts w:ascii="Times New Roman" w:hAnsi="Times New Roman"/>
          <w:b/>
          <w:sz w:val="28"/>
          <w:szCs w:val="28"/>
          <w:lang w:val="ru-RU"/>
        </w:rPr>
      </w:pPr>
    </w:p>
    <w:p w:rsidR="00FE6E88" w:rsidRPr="009D4952" w:rsidRDefault="00FE6E88" w:rsidP="00FE6E88">
      <w:pPr>
        <w:spacing w:after="0" w:line="240" w:lineRule="auto"/>
        <w:jc w:val="center"/>
        <w:rPr>
          <w:rFonts w:ascii="Times New Roman" w:hAnsi="Times New Roman"/>
          <w:sz w:val="28"/>
          <w:szCs w:val="28"/>
        </w:rPr>
      </w:pPr>
      <w:r w:rsidRPr="009D4952">
        <w:rPr>
          <w:rFonts w:ascii="Times New Roman" w:hAnsi="Times New Roman"/>
          <w:sz w:val="28"/>
          <w:szCs w:val="28"/>
        </w:rPr>
        <w:t xml:space="preserve">на тему: </w:t>
      </w:r>
      <w:r w:rsidRPr="009D4952">
        <w:rPr>
          <w:rFonts w:ascii="Times New Roman" w:hAnsi="Times New Roman"/>
          <w:b/>
          <w:sz w:val="28"/>
          <w:szCs w:val="28"/>
        </w:rPr>
        <w:t>«</w:t>
      </w:r>
      <w:r w:rsidR="00715A34" w:rsidRPr="009D4952">
        <w:rPr>
          <w:rFonts w:ascii="Times New Roman" w:hAnsi="Times New Roman"/>
          <w:b/>
          <w:sz w:val="28"/>
          <w:szCs w:val="28"/>
        </w:rPr>
        <w:t>Договір про надання туристичних послуг</w:t>
      </w:r>
      <w:r w:rsidRPr="009D4952">
        <w:rPr>
          <w:rFonts w:ascii="Times New Roman" w:hAnsi="Times New Roman"/>
          <w:b/>
          <w:sz w:val="28"/>
          <w:szCs w:val="28"/>
        </w:rPr>
        <w:t>»,</w:t>
      </w:r>
    </w:p>
    <w:p w:rsidR="00FE6E88" w:rsidRPr="009D4952" w:rsidRDefault="00FE6E88" w:rsidP="00FE6E88">
      <w:pPr>
        <w:spacing w:after="0" w:line="240" w:lineRule="auto"/>
        <w:jc w:val="center"/>
        <w:rPr>
          <w:rFonts w:ascii="Times New Roman" w:hAnsi="Times New Roman"/>
          <w:sz w:val="28"/>
          <w:szCs w:val="28"/>
        </w:rPr>
      </w:pPr>
      <w:r w:rsidRPr="009D4952">
        <w:rPr>
          <w:rFonts w:ascii="Times New Roman" w:hAnsi="Times New Roman"/>
          <w:sz w:val="28"/>
          <w:szCs w:val="28"/>
        </w:rPr>
        <w:t>подану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w:t>
      </w:r>
    </w:p>
    <w:p w:rsidR="00FE6E88" w:rsidRPr="009D4952" w:rsidRDefault="00FE6E88" w:rsidP="00EA0AAB">
      <w:pPr>
        <w:spacing w:after="0" w:line="360" w:lineRule="auto"/>
        <w:ind w:right="-1" w:firstLine="567"/>
        <w:jc w:val="both"/>
        <w:rPr>
          <w:rFonts w:ascii="Times New Roman" w:hAnsi="Times New Roman" w:cs="Times New Roman"/>
          <w:sz w:val="28"/>
          <w:szCs w:val="28"/>
        </w:rPr>
      </w:pPr>
    </w:p>
    <w:p w:rsidR="00834490" w:rsidRPr="009D4952" w:rsidRDefault="00967B18"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Туристичний ринок в Україні перебуває на стадії становлення. Стан ринку туристичних послуг залежить від стану економіки і визначається соціально-економічними та політичними процесами, що відбуваються в країні, відтворюючи перебіг реформування суспільного життя. Україна є однією з країн, в яких туризм заохочувався державою як активний спосіб проведення дозвілля. Поліпшення рівня та умов життя вводить туризм до споживчої суспільної моделі, особливо населення міст, стимулюючи попит і формуючи ринок туристичних послуг. Поступові позитивні зміни в економіці також позначились на туристичних фірмах України, створ</w:t>
      </w:r>
      <w:r w:rsidR="006C20DD" w:rsidRPr="009D4952">
        <w:rPr>
          <w:rFonts w:ascii="Times New Roman" w:hAnsi="Times New Roman" w:cs="Times New Roman"/>
          <w:sz w:val="28"/>
          <w:szCs w:val="28"/>
        </w:rPr>
        <w:t>юються</w:t>
      </w:r>
      <w:r w:rsidRPr="009D4952">
        <w:rPr>
          <w:rFonts w:ascii="Times New Roman" w:hAnsi="Times New Roman" w:cs="Times New Roman"/>
          <w:sz w:val="28"/>
          <w:szCs w:val="28"/>
        </w:rPr>
        <w:t xml:space="preserve"> об'єктивні передумови для розвитку сприятливого ринкового середовища для туристичної діяльності. Позитивні результати дала й державна туристична політика передусім у зв'язку з впровадженням системи ліцензування, що посилило контроль за якістю туристичного обслуговування. </w:t>
      </w:r>
      <w:r w:rsidR="00834490" w:rsidRPr="009D4952">
        <w:rPr>
          <w:rFonts w:ascii="Times New Roman" w:hAnsi="Times New Roman" w:cs="Times New Roman"/>
          <w:sz w:val="28"/>
          <w:szCs w:val="28"/>
        </w:rPr>
        <w:t>Однак, найбільш незахищеним у туристичних відносинах залишається турист-споживач.</w:t>
      </w:r>
    </w:p>
    <w:p w:rsidR="00F028EC" w:rsidRPr="009D4952" w:rsidRDefault="00821C01"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У зв'язку з цим в</w:t>
      </w:r>
      <w:r w:rsidR="00834490" w:rsidRPr="009D4952">
        <w:rPr>
          <w:rFonts w:ascii="Times New Roman" w:hAnsi="Times New Roman" w:cs="Times New Roman"/>
          <w:sz w:val="28"/>
          <w:szCs w:val="28"/>
        </w:rPr>
        <w:t xml:space="preserve">иникає </w:t>
      </w:r>
      <w:r w:rsidR="00F028EC" w:rsidRPr="009D4952">
        <w:rPr>
          <w:rFonts w:ascii="Times New Roman" w:hAnsi="Times New Roman" w:cs="Times New Roman"/>
          <w:sz w:val="28"/>
          <w:szCs w:val="28"/>
        </w:rPr>
        <w:t xml:space="preserve">потреба у проведенні детального наукового дослідження </w:t>
      </w:r>
      <w:r w:rsidR="00CC3B4E" w:rsidRPr="009D4952">
        <w:rPr>
          <w:rFonts w:ascii="Times New Roman" w:hAnsi="Times New Roman" w:cs="Times New Roman"/>
          <w:sz w:val="28"/>
          <w:szCs w:val="28"/>
        </w:rPr>
        <w:t xml:space="preserve">теоретичних та </w:t>
      </w:r>
      <w:proofErr w:type="spellStart"/>
      <w:r w:rsidR="00CC3B4E" w:rsidRPr="009D4952">
        <w:rPr>
          <w:rFonts w:ascii="Times New Roman" w:hAnsi="Times New Roman" w:cs="Times New Roman"/>
          <w:sz w:val="28"/>
          <w:szCs w:val="28"/>
        </w:rPr>
        <w:t>правозастосувальних</w:t>
      </w:r>
      <w:proofErr w:type="spellEnd"/>
      <w:r w:rsidR="00CC3B4E" w:rsidRPr="009D4952">
        <w:rPr>
          <w:rFonts w:ascii="Times New Roman" w:hAnsi="Times New Roman" w:cs="Times New Roman"/>
          <w:sz w:val="28"/>
          <w:szCs w:val="28"/>
        </w:rPr>
        <w:t xml:space="preserve"> проблем, пов’язаних з </w:t>
      </w:r>
      <w:r w:rsidR="00715A34" w:rsidRPr="009D4952">
        <w:rPr>
          <w:rFonts w:ascii="Times New Roman" w:hAnsi="Times New Roman" w:cs="Times New Roman"/>
          <w:sz w:val="28"/>
          <w:szCs w:val="28"/>
        </w:rPr>
        <w:lastRenderedPageBreak/>
        <w:t>укладенням та виконанням договору про надання туристичних послуг</w:t>
      </w:r>
      <w:r w:rsidR="00CC3B4E" w:rsidRPr="009D4952">
        <w:rPr>
          <w:rFonts w:ascii="Times New Roman" w:hAnsi="Times New Roman" w:cs="Times New Roman"/>
          <w:sz w:val="28"/>
          <w:szCs w:val="28"/>
        </w:rPr>
        <w:t>.</w:t>
      </w:r>
      <w:r w:rsidR="002A567F" w:rsidRPr="009D4952">
        <w:rPr>
          <w:rFonts w:ascii="Times New Roman" w:hAnsi="Times New Roman" w:cs="Times New Roman"/>
          <w:sz w:val="28"/>
          <w:szCs w:val="28"/>
        </w:rPr>
        <w:t xml:space="preserve"> </w:t>
      </w:r>
      <w:r w:rsidR="00F22DA6" w:rsidRPr="009D4952">
        <w:rPr>
          <w:rFonts w:ascii="Times New Roman" w:hAnsi="Times New Roman" w:cs="Times New Roman"/>
          <w:sz w:val="28"/>
          <w:szCs w:val="28"/>
        </w:rPr>
        <w:t xml:space="preserve">Серед інших, </w:t>
      </w:r>
      <w:r w:rsidR="005C6AD1" w:rsidRPr="009D4952">
        <w:rPr>
          <w:rFonts w:ascii="Times New Roman" w:hAnsi="Times New Roman" w:cs="Times New Roman"/>
          <w:sz w:val="28"/>
          <w:szCs w:val="28"/>
        </w:rPr>
        <w:t>з’ясування правової природи договору</w:t>
      </w:r>
      <w:r w:rsidR="00DC4A92" w:rsidRPr="009D4952">
        <w:rPr>
          <w:rFonts w:ascii="Times New Roman" w:hAnsi="Times New Roman" w:cs="Times New Roman"/>
          <w:sz w:val="28"/>
          <w:szCs w:val="28"/>
        </w:rPr>
        <w:t xml:space="preserve"> та</w:t>
      </w:r>
      <w:r w:rsidR="005C6AD1" w:rsidRPr="009D4952">
        <w:rPr>
          <w:rFonts w:ascii="Times New Roman" w:hAnsi="Times New Roman" w:cs="Times New Roman"/>
          <w:sz w:val="28"/>
          <w:szCs w:val="28"/>
        </w:rPr>
        <w:t xml:space="preserve"> його місця у системі цивільно-правових договорів. Важливим є і виокремлення окремих видів туристичних послуг, а також правовий аналіз </w:t>
      </w:r>
      <w:r w:rsidR="004D6981" w:rsidRPr="009D4952">
        <w:rPr>
          <w:rFonts w:ascii="Times New Roman" w:hAnsi="Times New Roman" w:cs="Times New Roman"/>
          <w:sz w:val="28"/>
          <w:szCs w:val="28"/>
        </w:rPr>
        <w:t>саме</w:t>
      </w:r>
      <w:r w:rsidR="005C6AD1" w:rsidRPr="009D4952">
        <w:rPr>
          <w:rFonts w:ascii="Times New Roman" w:hAnsi="Times New Roman" w:cs="Times New Roman"/>
          <w:sz w:val="28"/>
          <w:szCs w:val="28"/>
        </w:rPr>
        <w:t xml:space="preserve"> договору про надання туристичних послуг. </w:t>
      </w:r>
      <w:r w:rsidR="002046A9" w:rsidRPr="009D4952">
        <w:rPr>
          <w:rFonts w:ascii="Times New Roman" w:hAnsi="Times New Roman" w:cs="Times New Roman"/>
          <w:sz w:val="28"/>
          <w:szCs w:val="28"/>
        </w:rPr>
        <w:t>Виникає потреба</w:t>
      </w:r>
      <w:r w:rsidR="00F028EC" w:rsidRPr="009D4952">
        <w:rPr>
          <w:rFonts w:ascii="Times New Roman" w:hAnsi="Times New Roman" w:cs="Times New Roman"/>
          <w:sz w:val="28"/>
          <w:szCs w:val="28"/>
        </w:rPr>
        <w:t xml:space="preserve"> вдосконалення</w:t>
      </w:r>
      <w:r w:rsidR="002046A9" w:rsidRPr="009D4952">
        <w:rPr>
          <w:rFonts w:ascii="Times New Roman" w:hAnsi="Times New Roman" w:cs="Times New Roman"/>
          <w:sz w:val="28"/>
          <w:szCs w:val="28"/>
        </w:rPr>
        <w:t xml:space="preserve"> норм</w:t>
      </w:r>
      <w:r w:rsidR="00F028EC" w:rsidRPr="009D4952">
        <w:rPr>
          <w:rFonts w:ascii="Times New Roman" w:hAnsi="Times New Roman" w:cs="Times New Roman"/>
          <w:sz w:val="28"/>
          <w:szCs w:val="28"/>
        </w:rPr>
        <w:t>,</w:t>
      </w:r>
      <w:r w:rsidR="004D6981" w:rsidRPr="009D4952">
        <w:rPr>
          <w:rFonts w:ascii="Times New Roman" w:hAnsi="Times New Roman" w:cs="Times New Roman"/>
          <w:sz w:val="28"/>
          <w:szCs w:val="28"/>
        </w:rPr>
        <w:t xml:space="preserve"> що закріплені у Законі України «Про туризм» та підзаконних актах, </w:t>
      </w:r>
      <w:r w:rsidR="00F028EC" w:rsidRPr="009D4952">
        <w:rPr>
          <w:rFonts w:ascii="Times New Roman" w:hAnsi="Times New Roman" w:cs="Times New Roman"/>
          <w:sz w:val="28"/>
          <w:szCs w:val="28"/>
        </w:rPr>
        <w:t xml:space="preserve"> оскільки окремі </w:t>
      </w:r>
      <w:r w:rsidR="004D6981" w:rsidRPr="009D4952">
        <w:rPr>
          <w:rFonts w:ascii="Times New Roman" w:hAnsi="Times New Roman" w:cs="Times New Roman"/>
          <w:sz w:val="28"/>
          <w:szCs w:val="28"/>
        </w:rPr>
        <w:t xml:space="preserve">їх </w:t>
      </w:r>
      <w:r w:rsidR="00F028EC" w:rsidRPr="009D4952">
        <w:rPr>
          <w:rFonts w:ascii="Times New Roman" w:hAnsi="Times New Roman" w:cs="Times New Roman"/>
          <w:sz w:val="28"/>
          <w:szCs w:val="28"/>
        </w:rPr>
        <w:t xml:space="preserve"> положення сформульовано неоднозначно та зумовлюють різне розуміння як в теорії, так і в правозастосуванні</w:t>
      </w:r>
      <w:r w:rsidR="002046A9" w:rsidRPr="009D4952">
        <w:rPr>
          <w:rFonts w:ascii="Times New Roman" w:hAnsi="Times New Roman" w:cs="Times New Roman"/>
          <w:sz w:val="28"/>
          <w:szCs w:val="28"/>
        </w:rPr>
        <w:t>.</w:t>
      </w:r>
      <w:r w:rsidR="00F028EC" w:rsidRPr="009D4952">
        <w:rPr>
          <w:rFonts w:ascii="Times New Roman" w:hAnsi="Times New Roman" w:cs="Times New Roman"/>
          <w:sz w:val="28"/>
          <w:szCs w:val="28"/>
        </w:rPr>
        <w:t xml:space="preserve"> </w:t>
      </w:r>
    </w:p>
    <w:p w:rsidR="00F028EC" w:rsidRPr="009D4952" w:rsidRDefault="004D6981" w:rsidP="004D6981">
      <w:pPr>
        <w:tabs>
          <w:tab w:val="left" w:pos="851"/>
        </w:tabs>
        <w:spacing w:after="0" w:line="360" w:lineRule="auto"/>
        <w:jc w:val="both"/>
        <w:rPr>
          <w:rFonts w:ascii="Times New Roman" w:hAnsi="Times New Roman" w:cs="Times New Roman"/>
          <w:sz w:val="28"/>
          <w:szCs w:val="28"/>
        </w:rPr>
      </w:pPr>
      <w:r w:rsidRPr="009D4952">
        <w:rPr>
          <w:rFonts w:ascii="Times New Roman" w:hAnsi="Times New Roman" w:cs="Times New Roman"/>
          <w:sz w:val="28"/>
          <w:szCs w:val="28"/>
        </w:rPr>
        <w:tab/>
        <w:t>Д</w:t>
      </w:r>
      <w:r w:rsidR="00F22DA6" w:rsidRPr="009D4952">
        <w:rPr>
          <w:rFonts w:ascii="Times New Roman" w:hAnsi="Times New Roman" w:cs="Times New Roman"/>
          <w:sz w:val="28"/>
          <w:szCs w:val="28"/>
        </w:rPr>
        <w:t>оцільно</w:t>
      </w:r>
      <w:r w:rsidR="00F028EC" w:rsidRPr="009D4952">
        <w:rPr>
          <w:rFonts w:ascii="Times New Roman" w:hAnsi="Times New Roman" w:cs="Times New Roman"/>
          <w:sz w:val="28"/>
          <w:szCs w:val="28"/>
        </w:rPr>
        <w:t xml:space="preserve"> додатково</w:t>
      </w:r>
      <w:r w:rsidR="00F22DA6" w:rsidRPr="009D4952">
        <w:rPr>
          <w:rFonts w:ascii="Times New Roman" w:hAnsi="Times New Roman" w:cs="Times New Roman"/>
          <w:sz w:val="28"/>
          <w:szCs w:val="28"/>
        </w:rPr>
        <w:t xml:space="preserve"> </w:t>
      </w:r>
      <w:r w:rsidR="00F028EC" w:rsidRPr="009D4952">
        <w:rPr>
          <w:rFonts w:ascii="Times New Roman" w:hAnsi="Times New Roman" w:cs="Times New Roman"/>
          <w:sz w:val="28"/>
          <w:szCs w:val="28"/>
        </w:rPr>
        <w:t>дослід</w:t>
      </w:r>
      <w:r w:rsidR="00F22DA6" w:rsidRPr="009D4952">
        <w:rPr>
          <w:rFonts w:ascii="Times New Roman" w:hAnsi="Times New Roman" w:cs="Times New Roman"/>
          <w:sz w:val="28"/>
          <w:szCs w:val="28"/>
        </w:rPr>
        <w:t>ити</w:t>
      </w:r>
      <w:r w:rsidR="00F028EC" w:rsidRPr="009D4952">
        <w:rPr>
          <w:rFonts w:ascii="Times New Roman" w:hAnsi="Times New Roman" w:cs="Times New Roman"/>
          <w:sz w:val="28"/>
          <w:szCs w:val="28"/>
        </w:rPr>
        <w:t xml:space="preserve"> питання </w:t>
      </w:r>
      <w:r w:rsidR="005C6AD1" w:rsidRPr="009D4952">
        <w:rPr>
          <w:rFonts w:ascii="Times New Roman" w:hAnsi="Times New Roman" w:cs="Times New Roman"/>
          <w:sz w:val="28"/>
          <w:szCs w:val="28"/>
        </w:rPr>
        <w:t>зміни та припинення цього виду договору, а також</w:t>
      </w:r>
      <w:r w:rsidR="002046A9" w:rsidRPr="009D4952">
        <w:rPr>
          <w:rFonts w:ascii="Times New Roman" w:hAnsi="Times New Roman" w:cs="Times New Roman"/>
          <w:sz w:val="28"/>
          <w:szCs w:val="28"/>
        </w:rPr>
        <w:t xml:space="preserve">  узагальнити </w:t>
      </w:r>
      <w:r w:rsidR="005C6AD1" w:rsidRPr="009D4952">
        <w:rPr>
          <w:rFonts w:ascii="Times New Roman" w:hAnsi="Times New Roman" w:cs="Times New Roman"/>
          <w:sz w:val="28"/>
          <w:szCs w:val="28"/>
        </w:rPr>
        <w:t>правові позиції відповідальності учасників туристичних відносин у разі не виконання чи неналежного виконання своїх обов’язків</w:t>
      </w:r>
      <w:r w:rsidR="002C5696" w:rsidRPr="009D4952">
        <w:rPr>
          <w:rFonts w:ascii="Times New Roman" w:hAnsi="Times New Roman" w:cs="Times New Roman"/>
          <w:sz w:val="28"/>
          <w:szCs w:val="28"/>
        </w:rPr>
        <w:t>.</w:t>
      </w:r>
      <w:r w:rsidR="002046A9" w:rsidRPr="009D4952">
        <w:rPr>
          <w:rFonts w:ascii="Times New Roman" w:hAnsi="Times New Roman" w:cs="Times New Roman"/>
          <w:sz w:val="28"/>
          <w:szCs w:val="28"/>
        </w:rPr>
        <w:t xml:space="preserve"> </w:t>
      </w:r>
      <w:r w:rsidR="005C6AD1" w:rsidRPr="009D4952">
        <w:rPr>
          <w:rFonts w:ascii="Times New Roman" w:hAnsi="Times New Roman" w:cs="Times New Roman"/>
          <w:sz w:val="28"/>
          <w:szCs w:val="28"/>
        </w:rPr>
        <w:t xml:space="preserve"> </w:t>
      </w:r>
    </w:p>
    <w:p w:rsidR="00EA0AAB" w:rsidRPr="009D4952" w:rsidRDefault="00EA0AAB" w:rsidP="00F53B47">
      <w:pPr>
        <w:tabs>
          <w:tab w:val="left" w:pos="851"/>
        </w:tabs>
        <w:spacing w:after="0" w:line="360" w:lineRule="auto"/>
        <w:ind w:right="-1" w:firstLine="902"/>
        <w:jc w:val="both"/>
        <w:rPr>
          <w:rFonts w:ascii="Times New Roman" w:hAnsi="Times New Roman" w:cs="Times New Roman"/>
          <w:sz w:val="28"/>
          <w:szCs w:val="28"/>
        </w:rPr>
      </w:pPr>
      <w:r w:rsidRPr="009D4952">
        <w:rPr>
          <w:rFonts w:ascii="Times New Roman" w:hAnsi="Times New Roman" w:cs="Times New Roman"/>
          <w:sz w:val="28"/>
          <w:szCs w:val="28"/>
        </w:rPr>
        <w:t xml:space="preserve">З цих підстав вважаємо, що дисертація </w:t>
      </w:r>
      <w:r w:rsidR="005C6AD1" w:rsidRPr="009D4952">
        <w:rPr>
          <w:rFonts w:ascii="Times New Roman" w:hAnsi="Times New Roman" w:cs="Times New Roman"/>
          <w:sz w:val="28"/>
          <w:szCs w:val="28"/>
        </w:rPr>
        <w:t>Р.І.</w:t>
      </w:r>
      <w:r w:rsidR="00B56F53" w:rsidRPr="009D4952">
        <w:rPr>
          <w:rFonts w:ascii="Times New Roman" w:hAnsi="Times New Roman" w:cs="Times New Roman"/>
          <w:sz w:val="28"/>
          <w:szCs w:val="28"/>
        </w:rPr>
        <w:t xml:space="preserve"> </w:t>
      </w:r>
      <w:proofErr w:type="spellStart"/>
      <w:r w:rsidR="005C6AD1" w:rsidRPr="009D4952">
        <w:rPr>
          <w:rFonts w:ascii="Times New Roman" w:hAnsi="Times New Roman" w:cs="Times New Roman"/>
          <w:sz w:val="28"/>
          <w:szCs w:val="28"/>
        </w:rPr>
        <w:t>Яворського</w:t>
      </w:r>
      <w:proofErr w:type="spellEnd"/>
      <w:r w:rsidR="005C6AD1" w:rsidRPr="009D4952">
        <w:rPr>
          <w:rFonts w:ascii="Times New Roman" w:hAnsi="Times New Roman" w:cs="Times New Roman"/>
          <w:sz w:val="28"/>
          <w:szCs w:val="28"/>
        </w:rPr>
        <w:t xml:space="preserve"> </w:t>
      </w:r>
      <w:r w:rsidR="00B56F53" w:rsidRPr="009D4952">
        <w:rPr>
          <w:rFonts w:ascii="Times New Roman" w:hAnsi="Times New Roman" w:cs="Times New Roman"/>
          <w:sz w:val="28"/>
          <w:szCs w:val="28"/>
        </w:rPr>
        <w:t>«</w:t>
      </w:r>
      <w:r w:rsidR="005C6AD1" w:rsidRPr="009D4952">
        <w:rPr>
          <w:rFonts w:ascii="Times New Roman" w:hAnsi="Times New Roman" w:cs="Times New Roman"/>
          <w:sz w:val="28"/>
          <w:szCs w:val="28"/>
        </w:rPr>
        <w:t>Договір про надання туристичних послуг</w:t>
      </w:r>
      <w:r w:rsidR="00B56F53" w:rsidRPr="009D4952">
        <w:rPr>
          <w:rFonts w:ascii="Times New Roman" w:hAnsi="Times New Roman" w:cs="Times New Roman"/>
          <w:sz w:val="28"/>
          <w:szCs w:val="28"/>
        </w:rPr>
        <w:t>»</w:t>
      </w:r>
      <w:r w:rsidRPr="009D4952">
        <w:rPr>
          <w:rFonts w:ascii="Times New Roman" w:hAnsi="Times New Roman" w:cs="Times New Roman"/>
          <w:sz w:val="28"/>
          <w:szCs w:val="28"/>
        </w:rPr>
        <w:t xml:space="preserve"> спрямована не тільки на вирішення теоретичних, а й практичних колізій, які зустрічаються при </w:t>
      </w:r>
      <w:r w:rsidR="005C6AD1" w:rsidRPr="009D4952">
        <w:rPr>
          <w:rFonts w:ascii="Times New Roman" w:hAnsi="Times New Roman" w:cs="Times New Roman"/>
          <w:sz w:val="28"/>
          <w:szCs w:val="28"/>
        </w:rPr>
        <w:t>укладенні та виконанні договору про надання туристичних послуг</w:t>
      </w:r>
      <w:r w:rsidRPr="009D4952">
        <w:rPr>
          <w:rFonts w:ascii="Times New Roman" w:hAnsi="Times New Roman" w:cs="Times New Roman"/>
          <w:sz w:val="28"/>
          <w:szCs w:val="28"/>
        </w:rPr>
        <w:t xml:space="preserve">. </w:t>
      </w:r>
    </w:p>
    <w:p w:rsidR="00772B47" w:rsidRPr="009D4952" w:rsidRDefault="00772B47"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 xml:space="preserve">Дисертацію виконано в межах науково-дослідної проблематики кафедри цивільного права та процесу юридичного факультету Львівського національного університету імені Івана Франка на 2009-2011 </w:t>
      </w:r>
      <w:r w:rsidR="00A671A9" w:rsidRPr="009D4952">
        <w:rPr>
          <w:rFonts w:ascii="Times New Roman" w:hAnsi="Times New Roman" w:cs="Times New Roman"/>
          <w:sz w:val="28"/>
          <w:szCs w:val="28"/>
        </w:rPr>
        <w:t xml:space="preserve">рр. </w:t>
      </w:r>
      <w:r w:rsidRPr="009D4952">
        <w:rPr>
          <w:rFonts w:ascii="Times New Roman" w:hAnsi="Times New Roman" w:cs="Times New Roman"/>
          <w:sz w:val="28"/>
          <w:szCs w:val="28"/>
        </w:rPr>
        <w:t>“Гармонізація цивільного законодавства з правом Європейського Союзу” (номер державної реєстрації 0109U004333), та на 2012</w:t>
      </w:r>
      <w:r w:rsidR="00A671A9" w:rsidRPr="009D4952">
        <w:rPr>
          <w:rFonts w:ascii="Times New Roman" w:hAnsi="Times New Roman" w:cs="Times New Roman"/>
          <w:sz w:val="28"/>
          <w:szCs w:val="28"/>
        </w:rPr>
        <w:t xml:space="preserve"> </w:t>
      </w:r>
      <w:r w:rsidRPr="009D4952">
        <w:rPr>
          <w:rFonts w:ascii="Times New Roman" w:hAnsi="Times New Roman" w:cs="Times New Roman"/>
          <w:sz w:val="28"/>
          <w:szCs w:val="28"/>
        </w:rPr>
        <w:t xml:space="preserve">- 2014 рр. “Удосконалення механізму правового регулювання у світлі </w:t>
      </w:r>
      <w:proofErr w:type="spellStart"/>
      <w:r w:rsidRPr="009D4952">
        <w:rPr>
          <w:rFonts w:ascii="Times New Roman" w:hAnsi="Times New Roman" w:cs="Times New Roman"/>
          <w:sz w:val="28"/>
          <w:szCs w:val="28"/>
        </w:rPr>
        <w:t>новелізації</w:t>
      </w:r>
      <w:proofErr w:type="spellEnd"/>
      <w:r w:rsidRPr="009D4952">
        <w:rPr>
          <w:rFonts w:ascii="Times New Roman" w:hAnsi="Times New Roman" w:cs="Times New Roman"/>
          <w:sz w:val="28"/>
          <w:szCs w:val="28"/>
        </w:rPr>
        <w:t xml:space="preserve"> цивільного законодавства” (номер державної реєстрації 0112U003754).</w:t>
      </w:r>
    </w:p>
    <w:p w:rsidR="00EA0AAB" w:rsidRPr="009D4952" w:rsidRDefault="00EA0AAB"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Методологічну основу дисертації складають загальнонауковий діалектичний метод та окремі наукові методи (</w:t>
      </w:r>
      <w:r w:rsidR="00772B47" w:rsidRPr="009D4952">
        <w:rPr>
          <w:rFonts w:ascii="Times New Roman" w:hAnsi="Times New Roman" w:cs="Times New Roman"/>
          <w:sz w:val="28"/>
          <w:szCs w:val="28"/>
        </w:rPr>
        <w:t>порівняльно</w:t>
      </w:r>
      <w:r w:rsidR="00C869DA" w:rsidRPr="009D4952">
        <w:rPr>
          <w:rFonts w:ascii="Times New Roman" w:hAnsi="Times New Roman" w:cs="Times New Roman"/>
          <w:sz w:val="28"/>
          <w:szCs w:val="28"/>
        </w:rPr>
        <w:t>-</w:t>
      </w:r>
      <w:r w:rsidR="00772B47" w:rsidRPr="009D4952">
        <w:rPr>
          <w:rFonts w:ascii="Times New Roman" w:hAnsi="Times New Roman" w:cs="Times New Roman"/>
          <w:sz w:val="28"/>
          <w:szCs w:val="28"/>
        </w:rPr>
        <w:t xml:space="preserve">правовий, лінгвістичний, історико-правовий, формально-логічний, системно-структурний тощо ). </w:t>
      </w:r>
    </w:p>
    <w:p w:rsidR="00012649" w:rsidRPr="009D4952" w:rsidRDefault="00EA0AAB" w:rsidP="00012649">
      <w:pPr>
        <w:pStyle w:val="a3"/>
        <w:tabs>
          <w:tab w:val="left" w:pos="851"/>
        </w:tabs>
        <w:spacing w:after="0" w:line="360" w:lineRule="auto"/>
        <w:ind w:firstLine="902"/>
        <w:rPr>
          <w:szCs w:val="28"/>
        </w:rPr>
      </w:pPr>
      <w:r w:rsidRPr="009D4952">
        <w:rPr>
          <w:szCs w:val="28"/>
          <w:u w:val="single"/>
        </w:rPr>
        <w:t>Оцінка обґрунтованості наукових положень дисертації, їх достовірності й новизни.</w:t>
      </w:r>
      <w:r w:rsidRPr="009D4952">
        <w:rPr>
          <w:szCs w:val="28"/>
        </w:rPr>
        <w:t xml:space="preserve"> Наукова новизна одержаних результатів</w:t>
      </w:r>
      <w:r w:rsidRPr="009D4952">
        <w:rPr>
          <w:b/>
          <w:szCs w:val="28"/>
        </w:rPr>
        <w:t xml:space="preserve"> </w:t>
      </w:r>
      <w:r w:rsidRPr="009D4952">
        <w:rPr>
          <w:szCs w:val="28"/>
        </w:rPr>
        <w:t xml:space="preserve">обумовлена тим, що </w:t>
      </w:r>
      <w:r w:rsidR="00E519B7" w:rsidRPr="009D4952">
        <w:rPr>
          <w:szCs w:val="28"/>
        </w:rPr>
        <w:t xml:space="preserve">дисертаційна робота є одним з перших в Україні </w:t>
      </w:r>
      <w:r w:rsidR="00E519B7" w:rsidRPr="009D4952">
        <w:rPr>
          <w:szCs w:val="28"/>
        </w:rPr>
        <w:lastRenderedPageBreak/>
        <w:t>комплексних досліджень договору про надання туристичних послуг, зокрема його укладення, виконання, припинення та відповідальність за його порушення.</w:t>
      </w:r>
      <w:r w:rsidR="00855745" w:rsidRPr="009D4952">
        <w:rPr>
          <w:szCs w:val="28"/>
        </w:rPr>
        <w:t xml:space="preserve"> </w:t>
      </w:r>
    </w:p>
    <w:p w:rsidR="006E2399" w:rsidRPr="009D4952" w:rsidRDefault="005E4E27" w:rsidP="00012649">
      <w:pPr>
        <w:pStyle w:val="a3"/>
        <w:tabs>
          <w:tab w:val="left" w:pos="851"/>
        </w:tabs>
        <w:spacing w:after="0" w:line="360" w:lineRule="auto"/>
        <w:ind w:firstLine="902"/>
        <w:rPr>
          <w:szCs w:val="28"/>
          <w:lang w:val="ru-RU"/>
        </w:rPr>
      </w:pPr>
      <w:r w:rsidRPr="009D4952">
        <w:rPr>
          <w:szCs w:val="28"/>
        </w:rPr>
        <w:t>Дисертація є цілісною та завершеною працею</w:t>
      </w:r>
      <w:r w:rsidR="00012649" w:rsidRPr="009D4952">
        <w:rPr>
          <w:szCs w:val="28"/>
        </w:rPr>
        <w:t xml:space="preserve">. </w:t>
      </w:r>
      <w:r w:rsidR="00855745" w:rsidRPr="009D4952">
        <w:rPr>
          <w:szCs w:val="28"/>
        </w:rPr>
        <w:t>Д</w:t>
      </w:r>
      <w:r w:rsidRPr="009D4952">
        <w:rPr>
          <w:szCs w:val="28"/>
        </w:rPr>
        <w:t xml:space="preserve">осліджено </w:t>
      </w:r>
      <w:r w:rsidR="006E2399" w:rsidRPr="009D4952">
        <w:rPr>
          <w:szCs w:val="28"/>
        </w:rPr>
        <w:t>туристичну послугу як предмет договору про надання туристичних послуг.</w:t>
      </w:r>
      <w:r w:rsidR="00002454" w:rsidRPr="009D4952">
        <w:rPr>
          <w:szCs w:val="28"/>
        </w:rPr>
        <w:t xml:space="preserve"> Як правильно зазначає автор,</w:t>
      </w:r>
      <w:r w:rsidR="00016C43" w:rsidRPr="009D4952">
        <w:rPr>
          <w:szCs w:val="28"/>
        </w:rPr>
        <w:t xml:space="preserve"> </w:t>
      </w:r>
      <w:r w:rsidR="006E2399" w:rsidRPr="009D4952">
        <w:rPr>
          <w:szCs w:val="28"/>
        </w:rPr>
        <w:t>з</w:t>
      </w:r>
      <w:r w:rsidR="006E2399" w:rsidRPr="009D4952">
        <w:rPr>
          <w:szCs w:val="28"/>
          <w:lang w:val="ru-RU"/>
        </w:rPr>
        <w:t>’</w:t>
      </w:r>
      <w:proofErr w:type="spellStart"/>
      <w:r w:rsidR="006E2399" w:rsidRPr="009D4952">
        <w:rPr>
          <w:szCs w:val="28"/>
        </w:rPr>
        <w:t>ясування</w:t>
      </w:r>
      <w:proofErr w:type="spellEnd"/>
      <w:r w:rsidR="006E2399" w:rsidRPr="009D4952">
        <w:rPr>
          <w:szCs w:val="28"/>
        </w:rPr>
        <w:t xml:space="preserve"> предмета даного договору визначатиме договірну конструкцію, відповідальність сторін, правовий статус суб’єктів договору, їхні гарантії та виконання договору. </w:t>
      </w:r>
    </w:p>
    <w:p w:rsidR="006E2399" w:rsidRPr="009D4952" w:rsidRDefault="006E2399" w:rsidP="00012649">
      <w:pPr>
        <w:pStyle w:val="3"/>
        <w:spacing w:line="360" w:lineRule="auto"/>
        <w:ind w:left="0" w:firstLine="851"/>
        <w:jc w:val="both"/>
        <w:rPr>
          <w:rFonts w:ascii="Times New Roman" w:hAnsi="Times New Roman" w:cs="Times New Roman"/>
          <w:sz w:val="28"/>
          <w:szCs w:val="28"/>
        </w:rPr>
      </w:pPr>
      <w:r w:rsidRPr="009D4952">
        <w:rPr>
          <w:rFonts w:ascii="Times New Roman" w:eastAsia="Times New Roman" w:hAnsi="Times New Roman" w:cs="Times New Roman"/>
          <w:sz w:val="28"/>
          <w:szCs w:val="28"/>
        </w:rPr>
        <w:t xml:space="preserve"> Для більш повного </w:t>
      </w:r>
      <w:r w:rsidR="00507499" w:rsidRPr="009D4952">
        <w:rPr>
          <w:rFonts w:ascii="Times New Roman" w:hAnsi="Times New Roman" w:cs="Times New Roman"/>
          <w:sz w:val="28"/>
          <w:szCs w:val="28"/>
        </w:rPr>
        <w:t xml:space="preserve">розкриття </w:t>
      </w:r>
      <w:r w:rsidRPr="009D4952">
        <w:rPr>
          <w:rFonts w:ascii="Times New Roman" w:eastAsia="Times New Roman" w:hAnsi="Times New Roman" w:cs="Times New Roman"/>
          <w:sz w:val="28"/>
          <w:szCs w:val="28"/>
        </w:rPr>
        <w:t>поняття «туристична послуга»</w:t>
      </w:r>
      <w:r w:rsidR="0050191C" w:rsidRPr="009D4952">
        <w:rPr>
          <w:rFonts w:ascii="Times New Roman" w:hAnsi="Times New Roman" w:cs="Times New Roman"/>
          <w:sz w:val="28"/>
          <w:szCs w:val="28"/>
        </w:rPr>
        <w:t xml:space="preserve"> і його розмежування від «туристичного продукту»</w:t>
      </w:r>
      <w:r w:rsidRPr="009D4952">
        <w:rPr>
          <w:rFonts w:ascii="Times New Roman" w:eastAsia="Times New Roman" w:hAnsi="Times New Roman" w:cs="Times New Roman"/>
          <w:sz w:val="28"/>
          <w:szCs w:val="28"/>
        </w:rPr>
        <w:t xml:space="preserve">, </w:t>
      </w:r>
      <w:r w:rsidR="0050191C" w:rsidRPr="009D4952">
        <w:rPr>
          <w:rFonts w:ascii="Times New Roman" w:hAnsi="Times New Roman" w:cs="Times New Roman"/>
          <w:sz w:val="28"/>
          <w:szCs w:val="28"/>
        </w:rPr>
        <w:t>дисертант</w:t>
      </w:r>
      <w:r w:rsidRPr="009D4952">
        <w:rPr>
          <w:rFonts w:ascii="Times New Roman" w:eastAsia="Times New Roman" w:hAnsi="Times New Roman" w:cs="Times New Roman"/>
          <w:sz w:val="28"/>
          <w:szCs w:val="28"/>
        </w:rPr>
        <w:t xml:space="preserve"> звер</w:t>
      </w:r>
      <w:r w:rsidR="0050191C" w:rsidRPr="009D4952">
        <w:rPr>
          <w:rFonts w:ascii="Times New Roman" w:hAnsi="Times New Roman" w:cs="Times New Roman"/>
          <w:sz w:val="28"/>
          <w:szCs w:val="28"/>
        </w:rPr>
        <w:t>тається</w:t>
      </w:r>
      <w:r w:rsidRPr="009D4952">
        <w:rPr>
          <w:rFonts w:ascii="Times New Roman" w:eastAsia="Times New Roman" w:hAnsi="Times New Roman" w:cs="Times New Roman"/>
          <w:sz w:val="28"/>
          <w:szCs w:val="28"/>
        </w:rPr>
        <w:t xml:space="preserve"> до визначення самого поняття послуги</w:t>
      </w:r>
      <w:r w:rsidR="00507499" w:rsidRPr="009D4952">
        <w:rPr>
          <w:rFonts w:ascii="Times New Roman" w:hAnsi="Times New Roman" w:cs="Times New Roman"/>
          <w:sz w:val="28"/>
          <w:szCs w:val="28"/>
        </w:rPr>
        <w:t xml:space="preserve"> і </w:t>
      </w:r>
      <w:r w:rsidRPr="009D4952">
        <w:rPr>
          <w:rFonts w:ascii="Times New Roman" w:eastAsia="Times New Roman" w:hAnsi="Times New Roman" w:cs="Times New Roman"/>
          <w:sz w:val="28"/>
          <w:szCs w:val="28"/>
        </w:rPr>
        <w:t>виокрем</w:t>
      </w:r>
      <w:r w:rsidR="00507499" w:rsidRPr="009D4952">
        <w:rPr>
          <w:rFonts w:ascii="Times New Roman" w:hAnsi="Times New Roman" w:cs="Times New Roman"/>
          <w:sz w:val="28"/>
          <w:szCs w:val="28"/>
        </w:rPr>
        <w:t>лює</w:t>
      </w:r>
      <w:r w:rsidRPr="009D4952">
        <w:rPr>
          <w:rFonts w:ascii="Times New Roman" w:eastAsia="Times New Roman" w:hAnsi="Times New Roman" w:cs="Times New Roman"/>
          <w:sz w:val="28"/>
          <w:szCs w:val="28"/>
        </w:rPr>
        <w:t xml:space="preserve"> її характерні риси як об’єкта цивільних прав.</w:t>
      </w:r>
      <w:r w:rsidR="00507499" w:rsidRPr="009D4952">
        <w:rPr>
          <w:rFonts w:ascii="Times New Roman" w:hAnsi="Times New Roman" w:cs="Times New Roman"/>
          <w:sz w:val="28"/>
          <w:szCs w:val="28"/>
        </w:rPr>
        <w:t xml:space="preserve"> </w:t>
      </w:r>
      <w:r w:rsidR="0050191C" w:rsidRPr="009D4952">
        <w:rPr>
          <w:rFonts w:ascii="Times New Roman" w:hAnsi="Times New Roman"/>
          <w:sz w:val="28"/>
          <w:szCs w:val="28"/>
        </w:rPr>
        <w:t>Підтримуємо думку автора, що</w:t>
      </w:r>
      <w:r w:rsidRPr="009D4952">
        <w:rPr>
          <w:rFonts w:ascii="Times New Roman" w:eastAsia="Times New Roman" w:hAnsi="Times New Roman" w:cs="Times New Roman"/>
          <w:sz w:val="28"/>
          <w:szCs w:val="28"/>
        </w:rPr>
        <w:t xml:space="preserve"> договори, </w:t>
      </w:r>
      <w:r w:rsidR="0050191C" w:rsidRPr="009D4952">
        <w:rPr>
          <w:rFonts w:ascii="Times New Roman" w:hAnsi="Times New Roman"/>
          <w:sz w:val="28"/>
          <w:szCs w:val="28"/>
        </w:rPr>
        <w:t>які</w:t>
      </w:r>
      <w:r w:rsidRPr="009D4952">
        <w:rPr>
          <w:rFonts w:ascii="Times New Roman" w:eastAsia="Times New Roman" w:hAnsi="Times New Roman" w:cs="Times New Roman"/>
          <w:sz w:val="28"/>
          <w:szCs w:val="28"/>
        </w:rPr>
        <w:t xml:space="preserve"> укладають туроператори та </w:t>
      </w:r>
      <w:proofErr w:type="spellStart"/>
      <w:r w:rsidRPr="009D4952">
        <w:rPr>
          <w:rFonts w:ascii="Times New Roman" w:eastAsia="Times New Roman" w:hAnsi="Times New Roman" w:cs="Times New Roman"/>
          <w:sz w:val="28"/>
          <w:szCs w:val="28"/>
        </w:rPr>
        <w:t>турагенти</w:t>
      </w:r>
      <w:proofErr w:type="spellEnd"/>
      <w:r w:rsidRPr="009D4952">
        <w:rPr>
          <w:rFonts w:ascii="Times New Roman" w:eastAsia="Times New Roman" w:hAnsi="Times New Roman" w:cs="Times New Roman"/>
          <w:sz w:val="28"/>
          <w:szCs w:val="28"/>
        </w:rPr>
        <w:t xml:space="preserve">, утворюють єдину систему договірних відносин, яку варто розглядати як відповідну сукупність </w:t>
      </w:r>
      <w:proofErr w:type="spellStart"/>
      <w:r w:rsidRPr="009D4952">
        <w:rPr>
          <w:rFonts w:ascii="Times New Roman" w:eastAsia="Times New Roman" w:hAnsi="Times New Roman" w:cs="Times New Roman"/>
          <w:sz w:val="28"/>
          <w:szCs w:val="28"/>
        </w:rPr>
        <w:t>цивільно-</w:t>
      </w:r>
      <w:proofErr w:type="spellEnd"/>
      <w:r w:rsidRPr="009D4952">
        <w:rPr>
          <w:rFonts w:ascii="Times New Roman" w:eastAsia="Times New Roman" w:hAnsi="Times New Roman" w:cs="Times New Roman"/>
          <w:sz w:val="28"/>
          <w:szCs w:val="28"/>
        </w:rPr>
        <w:t xml:space="preserve"> та господарсько-правових договорів. Дані договори мають єдність та взаємозалежність, у даному випадку по забезпеченню потреб туриста.</w:t>
      </w:r>
      <w:r w:rsidR="0050191C" w:rsidRPr="009D4952">
        <w:rPr>
          <w:rFonts w:ascii="Times New Roman" w:hAnsi="Times New Roman"/>
          <w:sz w:val="28"/>
          <w:szCs w:val="28"/>
        </w:rPr>
        <w:t xml:space="preserve"> </w:t>
      </w:r>
      <w:r w:rsidRPr="009D4952">
        <w:rPr>
          <w:rFonts w:ascii="Times New Roman" w:eastAsia="Times New Roman" w:hAnsi="Times New Roman" w:cs="Times New Roman"/>
          <w:sz w:val="28"/>
          <w:szCs w:val="28"/>
        </w:rPr>
        <w:t>У сфері туризму використовують велику кількість договорів – агентський, купівлі-продажу, оренди, страхування, рахунку, перевезення, доручення, надання послуг та ін. Саме через необхідність укладення настільки різних видів договорів з різними суб’єктами і полягає складність договірних відносин у сфері туризму, метою яких є надання послуг туристу</w:t>
      </w:r>
      <w:r w:rsidR="00507499" w:rsidRPr="009D4952">
        <w:rPr>
          <w:rFonts w:ascii="Times New Roman" w:hAnsi="Times New Roman"/>
          <w:sz w:val="28"/>
          <w:szCs w:val="28"/>
        </w:rPr>
        <w:t>( с.46)</w:t>
      </w:r>
      <w:r w:rsidR="0050191C" w:rsidRPr="009D4952">
        <w:rPr>
          <w:rFonts w:ascii="Times New Roman" w:hAnsi="Times New Roman"/>
          <w:sz w:val="28"/>
          <w:szCs w:val="28"/>
        </w:rPr>
        <w:t>.</w:t>
      </w:r>
    </w:p>
    <w:p w:rsidR="00115CE7" w:rsidRPr="009D4952" w:rsidRDefault="00821C01" w:rsidP="00115CE7">
      <w:pPr>
        <w:pStyle w:val="ab"/>
        <w:spacing w:line="360" w:lineRule="auto"/>
        <w:ind w:firstLine="708"/>
        <w:jc w:val="both"/>
        <w:rPr>
          <w:rFonts w:ascii="Times New Roman" w:hAnsi="Times New Roman"/>
          <w:sz w:val="28"/>
          <w:szCs w:val="28"/>
        </w:rPr>
      </w:pPr>
      <w:r w:rsidRPr="009D4952">
        <w:rPr>
          <w:rFonts w:ascii="Times New Roman" w:hAnsi="Times New Roman"/>
          <w:sz w:val="28"/>
          <w:szCs w:val="28"/>
        </w:rPr>
        <w:t xml:space="preserve">Також </w:t>
      </w:r>
      <w:r w:rsidR="0050191C" w:rsidRPr="009D4952">
        <w:rPr>
          <w:rFonts w:ascii="Times New Roman" w:hAnsi="Times New Roman"/>
          <w:sz w:val="28"/>
          <w:szCs w:val="28"/>
        </w:rPr>
        <w:t xml:space="preserve">доцільно подана дисертантом  класифікація </w:t>
      </w:r>
      <w:r w:rsidR="006E2399" w:rsidRPr="009D4952">
        <w:rPr>
          <w:rFonts w:ascii="Times New Roman" w:eastAsia="Times New Roman" w:hAnsi="Times New Roman"/>
          <w:sz w:val="28"/>
          <w:szCs w:val="28"/>
        </w:rPr>
        <w:t>договорів про надання туристичних послуг</w:t>
      </w:r>
      <w:r w:rsidR="0050191C" w:rsidRPr="009D4952">
        <w:rPr>
          <w:rFonts w:ascii="Times New Roman" w:hAnsi="Times New Roman"/>
          <w:sz w:val="28"/>
          <w:szCs w:val="28"/>
        </w:rPr>
        <w:t>.</w:t>
      </w:r>
      <w:r w:rsidR="006E2399" w:rsidRPr="009D4952">
        <w:rPr>
          <w:rFonts w:ascii="Times New Roman" w:eastAsia="Times New Roman" w:hAnsi="Times New Roman"/>
          <w:sz w:val="28"/>
          <w:szCs w:val="28"/>
        </w:rPr>
        <w:t xml:space="preserve"> </w:t>
      </w:r>
      <w:r w:rsidR="00115CE7" w:rsidRPr="009D4952">
        <w:rPr>
          <w:rFonts w:ascii="Times New Roman" w:eastAsia="Times New Roman" w:hAnsi="Times New Roman"/>
          <w:sz w:val="28"/>
          <w:szCs w:val="28"/>
        </w:rPr>
        <w:t xml:space="preserve">Автор виділяє, </w:t>
      </w:r>
      <w:r w:rsidR="00115CE7" w:rsidRPr="009D4952">
        <w:rPr>
          <w:rFonts w:ascii="Times New Roman" w:hAnsi="Times New Roman"/>
          <w:sz w:val="28"/>
          <w:szCs w:val="28"/>
        </w:rPr>
        <w:t xml:space="preserve">договори, спрямовані на безпосереднє надання туристичних послуг кінцевому споживачу. Даний тип договорів укладається між туроператором і туристом або між туроператором (за посередництвом </w:t>
      </w:r>
      <w:proofErr w:type="spellStart"/>
      <w:r w:rsidR="00115CE7" w:rsidRPr="009D4952">
        <w:rPr>
          <w:rFonts w:ascii="Times New Roman" w:hAnsi="Times New Roman"/>
          <w:sz w:val="28"/>
          <w:szCs w:val="28"/>
        </w:rPr>
        <w:t>турагента</w:t>
      </w:r>
      <w:proofErr w:type="spellEnd"/>
      <w:r w:rsidR="00115CE7" w:rsidRPr="009D4952">
        <w:rPr>
          <w:rFonts w:ascii="Times New Roman" w:hAnsi="Times New Roman"/>
          <w:sz w:val="28"/>
          <w:szCs w:val="28"/>
        </w:rPr>
        <w:t xml:space="preserve">) і туристом. Сторонами даного договору виступає туроператор – турист; посередницькі договори між туроператором і </w:t>
      </w:r>
      <w:proofErr w:type="spellStart"/>
      <w:r w:rsidR="00115CE7" w:rsidRPr="009D4952">
        <w:rPr>
          <w:rFonts w:ascii="Times New Roman" w:hAnsi="Times New Roman"/>
          <w:sz w:val="28"/>
          <w:szCs w:val="28"/>
        </w:rPr>
        <w:t>турагентом</w:t>
      </w:r>
      <w:proofErr w:type="spellEnd"/>
      <w:r w:rsidR="00115CE7" w:rsidRPr="009D4952">
        <w:rPr>
          <w:rFonts w:ascii="Times New Roman" w:hAnsi="Times New Roman"/>
          <w:sz w:val="28"/>
          <w:szCs w:val="28"/>
        </w:rPr>
        <w:t xml:space="preserve">, спрямовані на розповсюдження та донесення до відома про наявність та можливість  надання відповідних туристичних послуг. У даному типі договорів сторонами виступають туроператор та </w:t>
      </w:r>
      <w:proofErr w:type="spellStart"/>
      <w:r w:rsidR="00115CE7" w:rsidRPr="009D4952">
        <w:rPr>
          <w:rFonts w:ascii="Times New Roman" w:hAnsi="Times New Roman"/>
          <w:sz w:val="28"/>
          <w:szCs w:val="28"/>
        </w:rPr>
        <w:t>турагент</w:t>
      </w:r>
      <w:proofErr w:type="spellEnd"/>
      <w:r w:rsidR="00115CE7" w:rsidRPr="009D4952">
        <w:rPr>
          <w:rFonts w:ascii="Times New Roman" w:hAnsi="Times New Roman"/>
          <w:sz w:val="28"/>
          <w:szCs w:val="28"/>
          <w:lang w:val="ru-RU"/>
        </w:rPr>
        <w:t>.</w:t>
      </w:r>
    </w:p>
    <w:p w:rsidR="00FD02AE" w:rsidRPr="009D4952" w:rsidRDefault="008067E7" w:rsidP="00E1204A">
      <w:pPr>
        <w:spacing w:after="0" w:line="360" w:lineRule="auto"/>
        <w:ind w:firstLine="709"/>
        <w:jc w:val="both"/>
        <w:rPr>
          <w:rStyle w:val="0pt"/>
          <w:rFonts w:eastAsia="Courier New"/>
          <w:color w:val="auto"/>
          <w:sz w:val="28"/>
          <w:szCs w:val="28"/>
          <w:lang w:val="uk-UA"/>
        </w:rPr>
      </w:pPr>
      <w:r w:rsidRPr="009D4952">
        <w:rPr>
          <w:rFonts w:ascii="Times New Roman" w:hAnsi="Times New Roman" w:cs="Times New Roman"/>
          <w:sz w:val="28"/>
          <w:szCs w:val="28"/>
        </w:rPr>
        <w:lastRenderedPageBreak/>
        <w:t xml:space="preserve">Для розкриття суті договору про надання туристичних послуг </w:t>
      </w:r>
      <w:r w:rsidR="00012649" w:rsidRPr="009D4952">
        <w:rPr>
          <w:rFonts w:ascii="Times New Roman" w:hAnsi="Times New Roman" w:cs="Times New Roman"/>
          <w:sz w:val="28"/>
          <w:szCs w:val="28"/>
        </w:rPr>
        <w:t xml:space="preserve">необхідно визначити </w:t>
      </w:r>
      <w:r w:rsidRPr="009D4952">
        <w:rPr>
          <w:rFonts w:ascii="Times New Roman" w:hAnsi="Times New Roman" w:cs="Times New Roman"/>
          <w:sz w:val="28"/>
          <w:szCs w:val="28"/>
        </w:rPr>
        <w:t xml:space="preserve">його </w:t>
      </w:r>
      <w:r w:rsidR="00012649" w:rsidRPr="009D4952">
        <w:rPr>
          <w:rFonts w:ascii="Times New Roman" w:hAnsi="Times New Roman" w:cs="Times New Roman"/>
          <w:sz w:val="28"/>
          <w:szCs w:val="28"/>
        </w:rPr>
        <w:t>особливості</w:t>
      </w:r>
      <w:r w:rsidRPr="009D4952">
        <w:rPr>
          <w:rFonts w:ascii="Times New Roman" w:hAnsi="Times New Roman" w:cs="Times New Roman"/>
          <w:sz w:val="28"/>
          <w:szCs w:val="28"/>
        </w:rPr>
        <w:t xml:space="preserve">. Серед основних ознак цього договору дисертант виділяє </w:t>
      </w:r>
      <w:proofErr w:type="spellStart"/>
      <w:r w:rsidRPr="009D4952">
        <w:rPr>
          <w:rFonts w:ascii="Times New Roman" w:hAnsi="Times New Roman" w:cs="Times New Roman"/>
          <w:sz w:val="28"/>
          <w:szCs w:val="28"/>
        </w:rPr>
        <w:t>двосторонність</w:t>
      </w:r>
      <w:proofErr w:type="spellEnd"/>
      <w:r w:rsidRPr="009D4952">
        <w:rPr>
          <w:rFonts w:ascii="Times New Roman" w:hAnsi="Times New Roman" w:cs="Times New Roman"/>
          <w:sz w:val="28"/>
          <w:szCs w:val="28"/>
        </w:rPr>
        <w:t xml:space="preserve">, </w:t>
      </w:r>
      <w:proofErr w:type="spellStart"/>
      <w:r w:rsidRPr="009D4952">
        <w:rPr>
          <w:rFonts w:ascii="Times New Roman" w:hAnsi="Times New Roman" w:cs="Times New Roman"/>
          <w:sz w:val="28"/>
          <w:szCs w:val="28"/>
        </w:rPr>
        <w:t>консенсуальність</w:t>
      </w:r>
      <w:proofErr w:type="spellEnd"/>
      <w:r w:rsidRPr="009D4952">
        <w:rPr>
          <w:rFonts w:ascii="Times New Roman" w:hAnsi="Times New Roman" w:cs="Times New Roman"/>
          <w:sz w:val="28"/>
          <w:szCs w:val="28"/>
        </w:rPr>
        <w:t xml:space="preserve"> та </w:t>
      </w:r>
      <w:proofErr w:type="spellStart"/>
      <w:r w:rsidRPr="009D4952">
        <w:rPr>
          <w:rFonts w:ascii="Times New Roman" w:hAnsi="Times New Roman" w:cs="Times New Roman"/>
          <w:sz w:val="28"/>
          <w:szCs w:val="28"/>
        </w:rPr>
        <w:t>відплатність</w:t>
      </w:r>
      <w:proofErr w:type="spellEnd"/>
      <w:r w:rsidRPr="009D4952">
        <w:rPr>
          <w:rFonts w:ascii="Times New Roman" w:hAnsi="Times New Roman" w:cs="Times New Roman"/>
          <w:sz w:val="28"/>
          <w:szCs w:val="28"/>
        </w:rPr>
        <w:t>.  Науково обґрунтованим є віднесення аналізованого договору до публічних договорів.</w:t>
      </w:r>
      <w:r w:rsidR="009A28B0" w:rsidRPr="009D4952">
        <w:rPr>
          <w:rFonts w:ascii="Times New Roman" w:hAnsi="Times New Roman" w:cs="Times New Roman"/>
          <w:sz w:val="28"/>
          <w:szCs w:val="28"/>
        </w:rPr>
        <w:t xml:space="preserve"> </w:t>
      </w:r>
      <w:r w:rsidR="009A28B0" w:rsidRPr="009D4952">
        <w:rPr>
          <w:rFonts w:ascii="Times New Roman" w:eastAsia="Times New Roman" w:hAnsi="Times New Roman" w:cs="Times New Roman"/>
          <w:sz w:val="28"/>
          <w:szCs w:val="28"/>
        </w:rPr>
        <w:t xml:space="preserve">Виходячи з аналізу ст. 633 ЦК України можна </w:t>
      </w:r>
      <w:r w:rsidR="00E1204A" w:rsidRPr="009D4952">
        <w:rPr>
          <w:rFonts w:ascii="Times New Roman" w:hAnsi="Times New Roman"/>
          <w:sz w:val="28"/>
          <w:szCs w:val="28"/>
        </w:rPr>
        <w:t xml:space="preserve">Р.І. </w:t>
      </w:r>
      <w:proofErr w:type="spellStart"/>
      <w:r w:rsidR="00E1204A" w:rsidRPr="009D4952">
        <w:rPr>
          <w:rFonts w:ascii="Times New Roman" w:hAnsi="Times New Roman"/>
          <w:sz w:val="28"/>
          <w:szCs w:val="28"/>
        </w:rPr>
        <w:t>Яворський</w:t>
      </w:r>
      <w:proofErr w:type="spellEnd"/>
      <w:r w:rsidR="00E1204A" w:rsidRPr="009D4952">
        <w:rPr>
          <w:rFonts w:ascii="Times New Roman" w:hAnsi="Times New Roman"/>
          <w:sz w:val="28"/>
          <w:szCs w:val="28"/>
        </w:rPr>
        <w:t xml:space="preserve"> робить</w:t>
      </w:r>
      <w:r w:rsidR="009A28B0" w:rsidRPr="009D4952">
        <w:rPr>
          <w:rFonts w:ascii="Times New Roman" w:eastAsia="Times New Roman" w:hAnsi="Times New Roman" w:cs="Times New Roman"/>
          <w:sz w:val="28"/>
          <w:szCs w:val="28"/>
        </w:rPr>
        <w:t xml:space="preserve"> висновок, що однією з важливих і характерних умов публічного договору є специфічна діяльність фізичної</w:t>
      </w:r>
      <w:r w:rsidR="001E48FA" w:rsidRPr="000F2AB1">
        <w:rPr>
          <w:rFonts w:ascii="Times New Roman" w:eastAsia="Times New Roman" w:hAnsi="Times New Roman" w:cs="Times New Roman"/>
          <w:sz w:val="28"/>
          <w:szCs w:val="28"/>
        </w:rPr>
        <w:t xml:space="preserve"> </w:t>
      </w:r>
      <w:r w:rsidR="009A28B0" w:rsidRPr="009D4952">
        <w:rPr>
          <w:rFonts w:ascii="Times New Roman" w:eastAsia="Times New Roman" w:hAnsi="Times New Roman" w:cs="Times New Roman"/>
          <w:sz w:val="28"/>
          <w:szCs w:val="28"/>
        </w:rPr>
        <w:t xml:space="preserve">особи-підприємця або юридичної особи, яка має публічний, відкритий характер, тобто просування туристичних послуг – комплекс заходів, спрямованих на створення та підготовку до реалізації туристичних послуг (організація рекламно-ознайомлювальних подорожей, участь у спеціалізованих виставках, ярмарках, видання каталогів, буклетів тощо). Така публічна діяльність виражається в продажу товарів, виконанні робіт і наданні послуг, причому така діяльність повинна здійснюватися щодо кожної особи, яка до нього (підприємця) звернеться. </w:t>
      </w:r>
      <w:proofErr w:type="gramStart"/>
      <w:r w:rsidR="009A28B0" w:rsidRPr="009D4952">
        <w:rPr>
          <w:rStyle w:val="0pt"/>
          <w:rFonts w:eastAsia="Courier New"/>
          <w:color w:val="auto"/>
          <w:sz w:val="28"/>
          <w:szCs w:val="28"/>
        </w:rPr>
        <w:t>З</w:t>
      </w:r>
      <w:proofErr w:type="gramEnd"/>
      <w:r w:rsidR="009A28B0" w:rsidRPr="009D4952">
        <w:rPr>
          <w:rStyle w:val="0pt"/>
          <w:rFonts w:eastAsia="Courier New"/>
          <w:color w:val="auto"/>
          <w:sz w:val="28"/>
          <w:szCs w:val="28"/>
        </w:rPr>
        <w:t xml:space="preserve"> </w:t>
      </w:r>
      <w:proofErr w:type="spellStart"/>
      <w:r w:rsidR="009A28B0" w:rsidRPr="009D4952">
        <w:rPr>
          <w:rStyle w:val="0pt"/>
          <w:rFonts w:eastAsia="Courier New"/>
          <w:color w:val="auto"/>
          <w:sz w:val="28"/>
          <w:szCs w:val="28"/>
        </w:rPr>
        <w:t>ознаки</w:t>
      </w:r>
      <w:proofErr w:type="spellEnd"/>
      <w:r w:rsidR="009A28B0" w:rsidRPr="009D4952">
        <w:rPr>
          <w:rStyle w:val="0pt"/>
          <w:rFonts w:eastAsia="Courier New"/>
          <w:color w:val="auto"/>
          <w:sz w:val="28"/>
          <w:szCs w:val="28"/>
        </w:rPr>
        <w:t xml:space="preserve"> </w:t>
      </w:r>
      <w:proofErr w:type="spellStart"/>
      <w:r w:rsidR="009A28B0" w:rsidRPr="009D4952">
        <w:rPr>
          <w:rStyle w:val="0pt"/>
          <w:rFonts w:eastAsia="Courier New"/>
          <w:color w:val="auto"/>
          <w:sz w:val="28"/>
          <w:szCs w:val="28"/>
        </w:rPr>
        <w:t>публічності</w:t>
      </w:r>
      <w:proofErr w:type="spellEnd"/>
      <w:r w:rsidR="009A28B0" w:rsidRPr="009D4952">
        <w:rPr>
          <w:rStyle w:val="0pt"/>
          <w:rFonts w:eastAsia="Courier New"/>
          <w:color w:val="auto"/>
          <w:sz w:val="28"/>
          <w:szCs w:val="28"/>
        </w:rPr>
        <w:t xml:space="preserve"> договору </w:t>
      </w:r>
      <w:r w:rsidR="009A28B0" w:rsidRPr="009D4952">
        <w:rPr>
          <w:rStyle w:val="0pt"/>
          <w:rFonts w:eastAsia="Courier New"/>
          <w:color w:val="auto"/>
          <w:sz w:val="28"/>
          <w:szCs w:val="28"/>
          <w:lang w:val="uk-UA"/>
        </w:rPr>
        <w:t>випливає наступна – договір про надання туристичних послуг є договором приєднання в тих випадках, коли він є публічним.</w:t>
      </w:r>
      <w:r w:rsidR="00E1204A" w:rsidRPr="009D4952">
        <w:rPr>
          <w:rStyle w:val="0pt"/>
          <w:rFonts w:eastAsia="Courier New"/>
          <w:color w:val="auto"/>
          <w:sz w:val="28"/>
          <w:szCs w:val="28"/>
          <w:lang w:val="uk-UA"/>
        </w:rPr>
        <w:t>(с.63).</w:t>
      </w:r>
      <w:r w:rsidR="005C7C3A" w:rsidRPr="009D4952">
        <w:rPr>
          <w:rStyle w:val="0pt"/>
          <w:rFonts w:eastAsia="Courier New"/>
          <w:color w:val="auto"/>
          <w:sz w:val="28"/>
          <w:szCs w:val="28"/>
          <w:lang w:val="uk-UA"/>
        </w:rPr>
        <w:t xml:space="preserve"> Автор чітко розмежовує суб’єктний склад договору, вказуючи на спеціальні вимоги законодавця, щодо діяльності туроператора. Саме ця діяльність, широкий спектр правовідносин, публічний характер договору, наявність </w:t>
      </w:r>
      <w:proofErr w:type="spellStart"/>
      <w:r w:rsidR="005C7C3A" w:rsidRPr="009D4952">
        <w:rPr>
          <w:rStyle w:val="0pt"/>
          <w:rFonts w:eastAsia="Courier New"/>
          <w:color w:val="auto"/>
          <w:sz w:val="28"/>
          <w:szCs w:val="28"/>
          <w:lang w:val="uk-UA"/>
        </w:rPr>
        <w:t>турагента</w:t>
      </w:r>
      <w:proofErr w:type="spellEnd"/>
      <w:r w:rsidR="005C7C3A" w:rsidRPr="009D4952">
        <w:rPr>
          <w:rStyle w:val="0pt"/>
          <w:rFonts w:eastAsia="Courier New"/>
          <w:color w:val="auto"/>
          <w:sz w:val="28"/>
          <w:szCs w:val="28"/>
          <w:lang w:val="uk-UA"/>
        </w:rPr>
        <w:t xml:space="preserve">  зумовлюють ряд особливостей </w:t>
      </w:r>
      <w:r w:rsidR="00FD02AE" w:rsidRPr="009D4952">
        <w:rPr>
          <w:rStyle w:val="0pt"/>
          <w:rFonts w:eastAsia="Courier New"/>
          <w:color w:val="auto"/>
          <w:sz w:val="28"/>
          <w:szCs w:val="28"/>
          <w:lang w:val="uk-UA"/>
        </w:rPr>
        <w:t xml:space="preserve">як </w:t>
      </w:r>
      <w:r w:rsidR="005C7C3A" w:rsidRPr="009D4952">
        <w:rPr>
          <w:rStyle w:val="0pt"/>
          <w:rFonts w:eastAsia="Courier New"/>
          <w:color w:val="auto"/>
          <w:sz w:val="28"/>
          <w:szCs w:val="28"/>
          <w:lang w:val="uk-UA"/>
        </w:rPr>
        <w:t>при укладенн</w:t>
      </w:r>
      <w:r w:rsidR="00FD02AE" w:rsidRPr="009D4952">
        <w:rPr>
          <w:rStyle w:val="0pt"/>
          <w:rFonts w:eastAsia="Courier New"/>
          <w:color w:val="auto"/>
          <w:sz w:val="28"/>
          <w:szCs w:val="28"/>
          <w:lang w:val="uk-UA"/>
        </w:rPr>
        <w:t xml:space="preserve">і договору, так при його виконанні. </w:t>
      </w:r>
    </w:p>
    <w:p w:rsidR="00115CE7" w:rsidRPr="009D4952" w:rsidRDefault="00821C01" w:rsidP="00115CE7">
      <w:pPr>
        <w:spacing w:after="0" w:line="360" w:lineRule="auto"/>
        <w:ind w:firstLine="709"/>
        <w:jc w:val="both"/>
        <w:rPr>
          <w:rFonts w:ascii="Times New Roman" w:hAnsi="Times New Roman"/>
          <w:sz w:val="28"/>
          <w:szCs w:val="28"/>
        </w:rPr>
      </w:pPr>
      <w:r w:rsidRPr="009D4952">
        <w:rPr>
          <w:rFonts w:ascii="Times New Roman" w:hAnsi="Times New Roman"/>
          <w:sz w:val="28"/>
          <w:szCs w:val="28"/>
        </w:rPr>
        <w:t>Вагоме</w:t>
      </w:r>
      <w:r w:rsidR="00115CE7" w:rsidRPr="009D4952">
        <w:rPr>
          <w:rFonts w:ascii="Times New Roman" w:hAnsi="Times New Roman"/>
          <w:sz w:val="28"/>
          <w:szCs w:val="28"/>
        </w:rPr>
        <w:t xml:space="preserve"> значення має також необхідність визначення моменту виникнення неможливості виконання, оскільки існують різні правові наслідки первісної і наступної неможливості виконання зобов’язань за договором. Якщо неможливість виконання мала місце до моменту укладення договору, то зобов’язання не виникає. При фактичній неможливості виконання договору з сторони замовника-туриста, як було зазначено вище, пропонується закріпити ст.20-1 в ЗУ «Про туризм», у якій передбачити можливість заміни туриста в договорі про надання туристичних послуг іншою особою.</w:t>
      </w:r>
    </w:p>
    <w:p w:rsidR="00115CE7" w:rsidRPr="009D4952" w:rsidRDefault="00115CE7" w:rsidP="00E1204A">
      <w:pPr>
        <w:spacing w:after="0" w:line="360" w:lineRule="auto"/>
        <w:ind w:firstLine="709"/>
        <w:jc w:val="both"/>
        <w:rPr>
          <w:rStyle w:val="0pt"/>
          <w:rFonts w:eastAsia="Courier New"/>
          <w:color w:val="auto"/>
          <w:sz w:val="28"/>
          <w:szCs w:val="28"/>
          <w:lang w:val="uk-UA"/>
        </w:rPr>
      </w:pPr>
    </w:p>
    <w:p w:rsidR="00E16D57" w:rsidRPr="009D4952" w:rsidRDefault="00074A45" w:rsidP="00E16D57">
      <w:pPr>
        <w:pStyle w:val="ab"/>
        <w:spacing w:line="360" w:lineRule="auto"/>
        <w:ind w:firstLine="708"/>
        <w:jc w:val="both"/>
        <w:rPr>
          <w:rFonts w:ascii="Times New Roman" w:hAnsi="Times New Roman"/>
          <w:sz w:val="28"/>
          <w:szCs w:val="28"/>
        </w:rPr>
      </w:pPr>
      <w:r>
        <w:rPr>
          <w:rStyle w:val="0pt"/>
          <w:rFonts w:eastAsia="Courier New"/>
          <w:color w:val="auto"/>
          <w:sz w:val="28"/>
          <w:szCs w:val="28"/>
          <w:lang w:val="uk-UA"/>
        </w:rPr>
        <w:t xml:space="preserve">Необхідним </w:t>
      </w:r>
      <w:r w:rsidR="00FD02AE" w:rsidRPr="009D4952">
        <w:rPr>
          <w:rStyle w:val="0pt"/>
          <w:rFonts w:eastAsia="Courier New"/>
          <w:color w:val="auto"/>
          <w:sz w:val="28"/>
          <w:szCs w:val="28"/>
          <w:lang w:val="uk-UA"/>
        </w:rPr>
        <w:t xml:space="preserve"> елементом договірної конструкції є відповідальність.</w:t>
      </w:r>
      <w:r w:rsidR="00571E6A" w:rsidRPr="009D4952">
        <w:rPr>
          <w:rStyle w:val="0pt"/>
          <w:rFonts w:eastAsia="Courier New"/>
          <w:color w:val="auto"/>
          <w:sz w:val="28"/>
          <w:szCs w:val="28"/>
          <w:lang w:val="uk-UA"/>
        </w:rPr>
        <w:t xml:space="preserve"> Для туриста-споживача є важливим повне відшкодування завданої йому майнової шкоди та компенсація моральної шкоди. </w:t>
      </w:r>
      <w:r w:rsidR="00C91AF9" w:rsidRPr="009D4952">
        <w:rPr>
          <w:rFonts w:ascii="Times New Roman" w:hAnsi="Times New Roman"/>
          <w:sz w:val="28"/>
          <w:szCs w:val="28"/>
        </w:rPr>
        <w:t>Туроператор несе відповідальність за невиконання чи неналежне виконання договору про надання туристичних послуг, незалежно від того його дії чи дії залучених ним до виконання третіх осіб призвели до такого невиконання. До таких третіх осіб належить готель та перевізник у випадку, коли послуга з перевезення входить до складу туристичної послуги. Класичними є підстави, форми та види відповідальності туроператора.</w:t>
      </w:r>
      <w:r w:rsidR="006E4574" w:rsidRPr="009D4952">
        <w:rPr>
          <w:rFonts w:ascii="Times New Roman" w:hAnsi="Times New Roman"/>
          <w:sz w:val="28"/>
          <w:szCs w:val="28"/>
        </w:rPr>
        <w:t xml:space="preserve"> Аналізуючи теорію та судову практику, автор правильно вказує на специфіку відшкодування упущеної вигоди туристу. Складність даної вимоги у тому, що турист не є суб’єктом підприємницької діяльності.</w:t>
      </w:r>
      <w:r w:rsidR="00E16D57" w:rsidRPr="009D4952">
        <w:rPr>
          <w:szCs w:val="28"/>
        </w:rPr>
        <w:t xml:space="preserve"> </w:t>
      </w:r>
      <w:r w:rsidR="00E16D57" w:rsidRPr="009D4952">
        <w:rPr>
          <w:rFonts w:ascii="Times New Roman" w:hAnsi="Times New Roman"/>
          <w:sz w:val="28"/>
          <w:szCs w:val="28"/>
        </w:rPr>
        <w:t>При розгляді справ про відшкодування моральної шкоди</w:t>
      </w:r>
      <w:r>
        <w:rPr>
          <w:rFonts w:ascii="Times New Roman" w:hAnsi="Times New Roman"/>
          <w:sz w:val="28"/>
          <w:szCs w:val="28"/>
        </w:rPr>
        <w:t>,</w:t>
      </w:r>
      <w:r w:rsidR="00E16D57" w:rsidRPr="009D4952">
        <w:rPr>
          <w:rFonts w:ascii="Times New Roman" w:hAnsi="Times New Roman"/>
          <w:sz w:val="28"/>
          <w:szCs w:val="28"/>
        </w:rPr>
        <w:t xml:space="preserve"> у зв’язку з невиконанням договору про надання туристичних послуг</w:t>
      </w:r>
      <w:r>
        <w:rPr>
          <w:rFonts w:ascii="Times New Roman" w:hAnsi="Times New Roman"/>
          <w:sz w:val="28"/>
          <w:szCs w:val="28"/>
        </w:rPr>
        <w:t>,</w:t>
      </w:r>
      <w:r w:rsidR="00E16D57" w:rsidRPr="009D4952">
        <w:rPr>
          <w:rFonts w:ascii="Times New Roman" w:hAnsi="Times New Roman"/>
          <w:sz w:val="28"/>
          <w:szCs w:val="28"/>
        </w:rPr>
        <w:t xml:space="preserve"> недостатнім є встановлення лише факту такого невиконання. Позивач повинен довести наявність саме моральної шкоди внаслідок такого невиконання, її розмір, а суд взяти до уваги обставини, за яких така шкода була завдана, визначити її розмір та з врахуванням всіх обставин справи прийняти рішення про відшкодування моральної шкоди.</w:t>
      </w:r>
    </w:p>
    <w:p w:rsidR="00EA0AAB" w:rsidRPr="009D4952" w:rsidRDefault="00EA0AAB" w:rsidP="00F53B47">
      <w:pPr>
        <w:tabs>
          <w:tab w:val="left" w:pos="851"/>
          <w:tab w:val="left" w:pos="1080"/>
        </w:tabs>
        <w:spacing w:after="0" w:line="360" w:lineRule="auto"/>
        <w:ind w:firstLine="902"/>
        <w:jc w:val="both"/>
        <w:rPr>
          <w:rFonts w:ascii="Times New Roman" w:hAnsi="Times New Roman"/>
          <w:sz w:val="28"/>
          <w:szCs w:val="28"/>
        </w:rPr>
      </w:pPr>
      <w:r w:rsidRPr="009D4952">
        <w:rPr>
          <w:rFonts w:ascii="Times New Roman" w:hAnsi="Times New Roman"/>
          <w:sz w:val="28"/>
          <w:szCs w:val="28"/>
        </w:rPr>
        <w:t xml:space="preserve">Робота </w:t>
      </w:r>
      <w:r w:rsidR="00E16D57" w:rsidRPr="009D4952">
        <w:rPr>
          <w:rFonts w:ascii="Times New Roman" w:hAnsi="Times New Roman"/>
          <w:sz w:val="28"/>
          <w:szCs w:val="28"/>
        </w:rPr>
        <w:t xml:space="preserve">Р.І. </w:t>
      </w:r>
      <w:proofErr w:type="spellStart"/>
      <w:r w:rsidR="00E16D57" w:rsidRPr="009D4952">
        <w:rPr>
          <w:rFonts w:ascii="Times New Roman" w:hAnsi="Times New Roman"/>
          <w:sz w:val="28"/>
          <w:szCs w:val="28"/>
        </w:rPr>
        <w:t>Яворського</w:t>
      </w:r>
      <w:proofErr w:type="spellEnd"/>
      <w:r w:rsidRPr="009D4952">
        <w:rPr>
          <w:rFonts w:ascii="Times New Roman" w:hAnsi="Times New Roman"/>
          <w:sz w:val="28"/>
          <w:szCs w:val="28"/>
        </w:rPr>
        <w:t xml:space="preserve"> має правильну структурну побудову. Складається із вступу, трьох розділів, які містять </w:t>
      </w:r>
      <w:r w:rsidR="00821C01" w:rsidRPr="009D4952">
        <w:rPr>
          <w:rFonts w:ascii="Times New Roman" w:hAnsi="Times New Roman"/>
          <w:sz w:val="28"/>
          <w:szCs w:val="28"/>
        </w:rPr>
        <w:t>десять</w:t>
      </w:r>
      <w:r w:rsidRPr="009D4952">
        <w:rPr>
          <w:rFonts w:ascii="Times New Roman" w:hAnsi="Times New Roman"/>
          <w:sz w:val="28"/>
          <w:szCs w:val="28"/>
        </w:rPr>
        <w:t xml:space="preserve"> підрозділів, висновків, списку використаних джерел. Характерною особливістю дисертації є логічний спосіб викладення матеріалу, послідовність і смислова завершеність аналізу наукової літератури та його безпосередній зв’язок з висновками та пропозиціями, які зроблені в дисертації.</w:t>
      </w:r>
    </w:p>
    <w:p w:rsidR="00EA0AAB" w:rsidRPr="009D4952" w:rsidRDefault="00EA0AAB" w:rsidP="00F53B47">
      <w:pPr>
        <w:pStyle w:val="a3"/>
        <w:tabs>
          <w:tab w:val="left" w:pos="851"/>
          <w:tab w:val="left" w:pos="1080"/>
        </w:tabs>
        <w:spacing w:after="0" w:line="360" w:lineRule="auto"/>
        <w:ind w:firstLine="902"/>
        <w:rPr>
          <w:szCs w:val="28"/>
        </w:rPr>
      </w:pPr>
      <w:r w:rsidRPr="009D4952">
        <w:rPr>
          <w:szCs w:val="28"/>
        </w:rPr>
        <w:t xml:space="preserve">Дисертаційне дослідження містить низку наукових положень, які мають певне науково-теоретичне значення і практичну направленість. Обґрунтуванню висновків, зроблених в роботі, сприяв ретельний аналіз значної кількості вітчизняної та зарубіжної літератури, нормативно-правових актів, що стосуються предмету дослідження. Автор добре орієнтується в </w:t>
      </w:r>
      <w:r w:rsidRPr="009D4952">
        <w:rPr>
          <w:szCs w:val="28"/>
        </w:rPr>
        <w:lastRenderedPageBreak/>
        <w:t>законодавчих актах і практиці їх застосування. Емпіричну базу дослідження складають матеріали судової практики, що ілюструють положення, які обстоюються дисертантом. У цілому ступінь обґрунтованості наукових положень, висновків і рекомендацій, сформульованих у дисертації є високим, пропозиції аргументовані на належному науковому рівні і мають всі ознаки новизни.</w:t>
      </w:r>
    </w:p>
    <w:p w:rsidR="00EA0AAB" w:rsidRPr="009D4952" w:rsidRDefault="00EA0AAB"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Основна частина дисертаційного дослідження завершується загальними висновками, у яких лаконічно, чітко і послідовно підведені основні здобутки автора, викладено пропозиції з удосконалення чинного законодавства у вигляді сформульованих автором проектів норм відповідних правових актів.</w:t>
      </w:r>
    </w:p>
    <w:p w:rsidR="00EA0AAB" w:rsidRPr="009D4952" w:rsidRDefault="00EA0AAB"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Більшість запропонованих у дисертації висновків та пропозицій заслуговують на увагу. Вони можуть бути використані у законотворчій і правозастосовній діяльності, стати підґрунтям для подальших наукових розробок, для викладання курсів «Цивільне право України»</w:t>
      </w:r>
      <w:r w:rsidR="001D5D47" w:rsidRPr="009D4952">
        <w:rPr>
          <w:rFonts w:ascii="Times New Roman" w:hAnsi="Times New Roman" w:cs="Times New Roman"/>
          <w:sz w:val="28"/>
          <w:szCs w:val="28"/>
        </w:rPr>
        <w:t xml:space="preserve"> та</w:t>
      </w:r>
      <w:r w:rsidRPr="009D4952">
        <w:rPr>
          <w:rFonts w:ascii="Times New Roman" w:hAnsi="Times New Roman" w:cs="Times New Roman"/>
          <w:sz w:val="28"/>
          <w:szCs w:val="28"/>
        </w:rPr>
        <w:t xml:space="preserve"> відповідних спецкурсів. </w:t>
      </w:r>
    </w:p>
    <w:p w:rsidR="00FE7335" w:rsidRPr="009D4952" w:rsidRDefault="004411B2"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sz w:val="28"/>
          <w:szCs w:val="28"/>
        </w:rPr>
        <w:t>Науково-теоретичною основою дослідження стали праці таких вітчизняних і зарубіжних правознавців</w:t>
      </w:r>
      <w:r w:rsidR="00FE7335" w:rsidRPr="009D4952">
        <w:rPr>
          <w:rFonts w:ascii="Times New Roman" w:hAnsi="Times New Roman" w:cs="Times New Roman"/>
          <w:sz w:val="28"/>
          <w:szCs w:val="28"/>
        </w:rPr>
        <w:t xml:space="preserve"> </w:t>
      </w:r>
      <w:r w:rsidR="006D1CDC" w:rsidRPr="009D4952">
        <w:rPr>
          <w:rFonts w:ascii="Times New Roman" w:hAnsi="Times New Roman" w:cs="Times New Roman"/>
          <w:sz w:val="28"/>
          <w:szCs w:val="28"/>
        </w:rPr>
        <w:t>В.В. Абрамова</w:t>
      </w:r>
      <w:r w:rsidR="00FE7335" w:rsidRPr="009D4952">
        <w:rPr>
          <w:rFonts w:ascii="Times New Roman" w:hAnsi="Times New Roman" w:cs="Times New Roman"/>
          <w:sz w:val="28"/>
          <w:szCs w:val="28"/>
        </w:rPr>
        <w:t xml:space="preserve">, С.С. Алексєєва, </w:t>
      </w:r>
      <w:r w:rsidR="006D1CDC" w:rsidRPr="009D4952">
        <w:rPr>
          <w:rFonts w:ascii="Times New Roman" w:hAnsi="Times New Roman" w:cs="Times New Roman"/>
          <w:sz w:val="28"/>
          <w:szCs w:val="28"/>
        </w:rPr>
        <w:t>Е</w:t>
      </w:r>
      <w:r w:rsidR="00FE7335" w:rsidRPr="009D4952">
        <w:rPr>
          <w:rFonts w:ascii="Times New Roman" w:hAnsi="Times New Roman" w:cs="Times New Roman"/>
          <w:sz w:val="28"/>
          <w:szCs w:val="28"/>
        </w:rPr>
        <w:t xml:space="preserve">. </w:t>
      </w:r>
      <w:r w:rsidR="006D1CDC" w:rsidRPr="009D4952">
        <w:rPr>
          <w:rFonts w:ascii="Times New Roman" w:hAnsi="Times New Roman" w:cs="Times New Roman"/>
          <w:sz w:val="28"/>
          <w:szCs w:val="28"/>
        </w:rPr>
        <w:t xml:space="preserve">Є. </w:t>
      </w:r>
      <w:proofErr w:type="spellStart"/>
      <w:r w:rsidR="006D1CDC" w:rsidRPr="009D4952">
        <w:rPr>
          <w:rFonts w:ascii="Times New Roman" w:hAnsi="Times New Roman" w:cs="Times New Roman"/>
          <w:sz w:val="28"/>
          <w:szCs w:val="28"/>
        </w:rPr>
        <w:t>Ахтямової</w:t>
      </w:r>
      <w:proofErr w:type="spellEnd"/>
      <w:r w:rsidR="00FE7335" w:rsidRPr="009D4952">
        <w:rPr>
          <w:rFonts w:ascii="Times New Roman" w:hAnsi="Times New Roman" w:cs="Times New Roman"/>
          <w:sz w:val="28"/>
          <w:szCs w:val="28"/>
        </w:rPr>
        <w:t xml:space="preserve">, </w:t>
      </w:r>
      <w:r w:rsidR="006D1CDC" w:rsidRPr="009D4952">
        <w:rPr>
          <w:rFonts w:ascii="Times New Roman" w:hAnsi="Times New Roman" w:cs="Times New Roman"/>
          <w:sz w:val="28"/>
          <w:szCs w:val="28"/>
        </w:rPr>
        <w:t xml:space="preserve">М.И. </w:t>
      </w:r>
      <w:proofErr w:type="spellStart"/>
      <w:r w:rsidR="006D1CDC" w:rsidRPr="009D4952">
        <w:rPr>
          <w:rFonts w:ascii="Times New Roman" w:hAnsi="Times New Roman" w:cs="Times New Roman"/>
          <w:sz w:val="28"/>
          <w:szCs w:val="28"/>
        </w:rPr>
        <w:t>Брагинського</w:t>
      </w:r>
      <w:proofErr w:type="spellEnd"/>
      <w:r w:rsidR="006D1CDC" w:rsidRPr="009D4952">
        <w:rPr>
          <w:rFonts w:ascii="Times New Roman" w:hAnsi="Times New Roman" w:cs="Times New Roman"/>
          <w:sz w:val="28"/>
          <w:szCs w:val="28"/>
        </w:rPr>
        <w:t xml:space="preserve">, А.В. Васильєвої, М.М. Гудими, М.М. Гудими, І.С. </w:t>
      </w:r>
      <w:proofErr w:type="spellStart"/>
      <w:r w:rsidR="006D1CDC" w:rsidRPr="009D4952">
        <w:rPr>
          <w:rFonts w:ascii="Times New Roman" w:hAnsi="Times New Roman" w:cs="Times New Roman"/>
          <w:sz w:val="28"/>
          <w:szCs w:val="28"/>
        </w:rPr>
        <w:t>Канзафарової</w:t>
      </w:r>
      <w:proofErr w:type="spellEnd"/>
      <w:r w:rsidR="006D1CDC" w:rsidRPr="009D4952">
        <w:rPr>
          <w:rFonts w:ascii="Times New Roman" w:hAnsi="Times New Roman" w:cs="Times New Roman"/>
          <w:sz w:val="28"/>
          <w:szCs w:val="28"/>
        </w:rPr>
        <w:t xml:space="preserve">, </w:t>
      </w:r>
      <w:r w:rsidR="00FE7335" w:rsidRPr="009D4952">
        <w:rPr>
          <w:rFonts w:ascii="Times New Roman" w:hAnsi="Times New Roman" w:cs="Times New Roman"/>
          <w:sz w:val="28"/>
          <w:szCs w:val="28"/>
        </w:rPr>
        <w:t xml:space="preserve"> </w:t>
      </w:r>
      <w:r w:rsidR="006D1CDC" w:rsidRPr="009D4952">
        <w:rPr>
          <w:rFonts w:ascii="Times New Roman" w:hAnsi="Times New Roman" w:cs="Times New Roman"/>
          <w:sz w:val="28"/>
          <w:szCs w:val="28"/>
        </w:rPr>
        <w:t xml:space="preserve">В.В. </w:t>
      </w:r>
      <w:proofErr w:type="spellStart"/>
      <w:r w:rsidR="006D1CDC" w:rsidRPr="009D4952">
        <w:rPr>
          <w:rFonts w:ascii="Times New Roman" w:hAnsi="Times New Roman" w:cs="Times New Roman"/>
          <w:sz w:val="28"/>
          <w:szCs w:val="28"/>
        </w:rPr>
        <w:t>Луця</w:t>
      </w:r>
      <w:proofErr w:type="spellEnd"/>
      <w:r w:rsidR="006D1CDC" w:rsidRPr="009D4952">
        <w:rPr>
          <w:rFonts w:ascii="Times New Roman" w:hAnsi="Times New Roman" w:cs="Times New Roman"/>
          <w:sz w:val="28"/>
          <w:szCs w:val="28"/>
        </w:rPr>
        <w:t>,</w:t>
      </w:r>
      <w:r w:rsidR="002353CA" w:rsidRPr="009D4952">
        <w:rPr>
          <w:rFonts w:ascii="Times New Roman" w:hAnsi="Times New Roman" w:cs="Times New Roman"/>
          <w:sz w:val="28"/>
          <w:szCs w:val="28"/>
        </w:rPr>
        <w:t xml:space="preserve"> Р.О. </w:t>
      </w:r>
      <w:proofErr w:type="spellStart"/>
      <w:r w:rsidR="002353CA" w:rsidRPr="009D4952">
        <w:rPr>
          <w:rFonts w:ascii="Times New Roman" w:hAnsi="Times New Roman" w:cs="Times New Roman"/>
          <w:sz w:val="28"/>
          <w:szCs w:val="28"/>
        </w:rPr>
        <w:t>Стефанчука</w:t>
      </w:r>
      <w:proofErr w:type="spellEnd"/>
      <w:r w:rsidR="002353CA" w:rsidRPr="009D4952">
        <w:rPr>
          <w:rFonts w:ascii="Times New Roman" w:hAnsi="Times New Roman" w:cs="Times New Roman"/>
          <w:sz w:val="28"/>
          <w:szCs w:val="28"/>
        </w:rPr>
        <w:t xml:space="preserve">, </w:t>
      </w:r>
      <w:r w:rsidR="00FE7335" w:rsidRPr="009D4952">
        <w:rPr>
          <w:rFonts w:ascii="Times New Roman" w:hAnsi="Times New Roman" w:cs="Times New Roman"/>
          <w:sz w:val="28"/>
          <w:szCs w:val="28"/>
        </w:rPr>
        <w:t xml:space="preserve">Г.Ф. </w:t>
      </w:r>
      <w:proofErr w:type="spellStart"/>
      <w:r w:rsidR="00FE7335" w:rsidRPr="009D4952">
        <w:rPr>
          <w:rFonts w:ascii="Times New Roman" w:hAnsi="Times New Roman" w:cs="Times New Roman"/>
          <w:sz w:val="28"/>
          <w:szCs w:val="28"/>
        </w:rPr>
        <w:t>Шершеневича</w:t>
      </w:r>
      <w:proofErr w:type="spellEnd"/>
      <w:r w:rsidR="00FE7335" w:rsidRPr="009D4952">
        <w:rPr>
          <w:rFonts w:ascii="Times New Roman" w:hAnsi="Times New Roman" w:cs="Times New Roman"/>
          <w:sz w:val="28"/>
          <w:szCs w:val="28"/>
        </w:rPr>
        <w:t xml:space="preserve">, </w:t>
      </w:r>
      <w:r w:rsidR="00223384" w:rsidRPr="009D4952">
        <w:rPr>
          <w:rFonts w:ascii="Times New Roman" w:hAnsi="Times New Roman" w:cs="Times New Roman"/>
          <w:sz w:val="28"/>
          <w:szCs w:val="28"/>
        </w:rPr>
        <w:t xml:space="preserve">О.С. </w:t>
      </w:r>
      <w:proofErr w:type="spellStart"/>
      <w:r w:rsidR="00223384" w:rsidRPr="009D4952">
        <w:rPr>
          <w:rFonts w:ascii="Times New Roman" w:hAnsi="Times New Roman" w:cs="Times New Roman"/>
          <w:sz w:val="28"/>
          <w:szCs w:val="28"/>
        </w:rPr>
        <w:t>Яворської</w:t>
      </w:r>
      <w:proofErr w:type="spellEnd"/>
      <w:r w:rsidR="00223384" w:rsidRPr="009D4952">
        <w:rPr>
          <w:rFonts w:ascii="Times New Roman" w:hAnsi="Times New Roman" w:cs="Times New Roman"/>
          <w:sz w:val="28"/>
          <w:szCs w:val="28"/>
        </w:rPr>
        <w:t xml:space="preserve"> </w:t>
      </w:r>
      <w:r w:rsidR="00FE7335" w:rsidRPr="009D4952">
        <w:rPr>
          <w:rFonts w:ascii="Times New Roman" w:hAnsi="Times New Roman" w:cs="Times New Roman"/>
          <w:sz w:val="28"/>
          <w:szCs w:val="28"/>
        </w:rPr>
        <w:t>та ін.</w:t>
      </w:r>
    </w:p>
    <w:p w:rsidR="00EA0AAB" w:rsidRPr="009D4952" w:rsidRDefault="00EA0AAB" w:rsidP="00F53B47">
      <w:pPr>
        <w:shd w:val="clear" w:color="auto" w:fill="FFFFFF"/>
        <w:tabs>
          <w:tab w:val="left" w:pos="540"/>
          <w:tab w:val="left" w:pos="851"/>
          <w:tab w:val="left" w:pos="1080"/>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Автором проаналізовано весь обсяг нормативно-правових актів, що стосуються предмету дослідження. До позитивних характеристик кандидатської дисертації належить запозичення автором при аналізі норм вітчизняних актів цивільного законодавства іно</w:t>
      </w:r>
      <w:r w:rsidR="00821C01" w:rsidRPr="009D4952">
        <w:rPr>
          <w:rFonts w:ascii="Times New Roman" w:hAnsi="Times New Roman" w:cs="Times New Roman"/>
          <w:sz w:val="28"/>
          <w:szCs w:val="28"/>
        </w:rPr>
        <w:t>земного та міжнародного досвіду</w:t>
      </w:r>
      <w:r w:rsidR="00FE7335" w:rsidRPr="009D4952">
        <w:rPr>
          <w:rFonts w:ascii="Times New Roman" w:hAnsi="Times New Roman" w:cs="Times New Roman"/>
          <w:sz w:val="28"/>
          <w:szCs w:val="28"/>
        </w:rPr>
        <w:t>.</w:t>
      </w:r>
    </w:p>
    <w:p w:rsidR="00EA0AAB" w:rsidRPr="009D4952" w:rsidRDefault="00EA0AAB"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Для виконання</w:t>
      </w:r>
      <w:r w:rsidR="00A50370" w:rsidRPr="009D4952">
        <w:rPr>
          <w:rFonts w:ascii="Times New Roman" w:hAnsi="Times New Roman" w:cs="Times New Roman"/>
          <w:sz w:val="28"/>
          <w:szCs w:val="28"/>
        </w:rPr>
        <w:t xml:space="preserve"> поставлених завдань дисертант</w:t>
      </w:r>
      <w:r w:rsidR="00080759" w:rsidRPr="009D4952">
        <w:rPr>
          <w:rFonts w:ascii="Times New Roman" w:hAnsi="Times New Roman" w:cs="Times New Roman"/>
          <w:sz w:val="28"/>
          <w:szCs w:val="28"/>
        </w:rPr>
        <w:t>ом</w:t>
      </w:r>
      <w:r w:rsidRPr="009D4952">
        <w:rPr>
          <w:rFonts w:ascii="Times New Roman" w:hAnsi="Times New Roman" w:cs="Times New Roman"/>
          <w:sz w:val="28"/>
          <w:szCs w:val="28"/>
        </w:rPr>
        <w:t xml:space="preserve"> були використані положення історії та теорії права, наук цивілістичного циклу, порівняльного правознавства. Це дає підстави визнати комплексний, системний характер даної наукової роботи. У дослідженні адекватно використано історико-</w:t>
      </w:r>
      <w:r w:rsidRPr="009D4952">
        <w:rPr>
          <w:rFonts w:ascii="Times New Roman" w:hAnsi="Times New Roman" w:cs="Times New Roman"/>
          <w:sz w:val="28"/>
          <w:szCs w:val="28"/>
        </w:rPr>
        <w:lastRenderedPageBreak/>
        <w:t>правовий, системно-структурний, синтетичний, аналітичний, порівняльно-правовий методи, що свідчить про високу методологічну культуру автора.</w:t>
      </w:r>
    </w:p>
    <w:p w:rsidR="00EA0AAB" w:rsidRPr="009D4952" w:rsidRDefault="00EA0AAB" w:rsidP="00F53B47">
      <w:pPr>
        <w:tabs>
          <w:tab w:val="left" w:pos="851"/>
        </w:tabs>
        <w:spacing w:after="0" w:line="360" w:lineRule="auto"/>
        <w:ind w:firstLine="902"/>
        <w:jc w:val="both"/>
        <w:rPr>
          <w:rFonts w:ascii="Times New Roman" w:hAnsi="Times New Roman" w:cs="Times New Roman"/>
          <w:sz w:val="28"/>
          <w:szCs w:val="28"/>
        </w:rPr>
      </w:pPr>
      <w:r w:rsidRPr="009D4952">
        <w:rPr>
          <w:rFonts w:ascii="Times New Roman" w:hAnsi="Times New Roman" w:cs="Times New Roman"/>
          <w:sz w:val="28"/>
          <w:szCs w:val="28"/>
        </w:rPr>
        <w:t xml:space="preserve">Основні положення дисертації, як це випливає із вступу та автореферату, пройшли належну апробацію. Автореферат дисертації відповідає її змісту та відображає основні результати дослідження. </w:t>
      </w:r>
    </w:p>
    <w:p w:rsidR="00576A2D" w:rsidRPr="009D4952" w:rsidRDefault="00EA0AAB" w:rsidP="00F53B47">
      <w:pPr>
        <w:tabs>
          <w:tab w:val="left" w:pos="851"/>
        </w:tabs>
        <w:spacing w:after="0" w:line="360" w:lineRule="auto"/>
        <w:ind w:right="-143" w:firstLine="902"/>
        <w:jc w:val="both"/>
        <w:rPr>
          <w:rFonts w:ascii="Times New Roman" w:hAnsi="Times New Roman" w:cs="Times New Roman"/>
          <w:sz w:val="28"/>
          <w:szCs w:val="28"/>
        </w:rPr>
      </w:pPr>
      <w:r w:rsidRPr="009D4952">
        <w:rPr>
          <w:rFonts w:ascii="Times New Roman" w:hAnsi="Times New Roman" w:cs="Times New Roman"/>
          <w:sz w:val="28"/>
          <w:szCs w:val="28"/>
        </w:rPr>
        <w:t>Водночас, крім зазначених позитивних моментів, дана дисертаційна робота містить окремі спірні положення та висновки, що потребують додаткового обґрунтування та уточнення.</w:t>
      </w:r>
      <w:r w:rsidR="000F2AB1">
        <w:rPr>
          <w:rFonts w:ascii="Times New Roman" w:hAnsi="Times New Roman" w:cs="Times New Roman"/>
          <w:sz w:val="28"/>
          <w:szCs w:val="28"/>
        </w:rPr>
        <w:t xml:space="preserve"> </w:t>
      </w:r>
      <w:r w:rsidR="00576A2D" w:rsidRPr="009D4952">
        <w:rPr>
          <w:rFonts w:ascii="Times New Roman" w:hAnsi="Times New Roman" w:cs="Times New Roman"/>
          <w:sz w:val="28"/>
          <w:szCs w:val="28"/>
        </w:rPr>
        <w:t xml:space="preserve">Серед </w:t>
      </w:r>
      <w:r w:rsidR="00AD53BB" w:rsidRPr="009D4952">
        <w:rPr>
          <w:rFonts w:ascii="Times New Roman" w:hAnsi="Times New Roman" w:cs="Times New Roman"/>
          <w:sz w:val="28"/>
          <w:szCs w:val="28"/>
        </w:rPr>
        <w:t>них</w:t>
      </w:r>
      <w:r w:rsidR="00576A2D" w:rsidRPr="009D4952">
        <w:rPr>
          <w:rFonts w:ascii="Times New Roman" w:hAnsi="Times New Roman" w:cs="Times New Roman"/>
          <w:sz w:val="28"/>
          <w:szCs w:val="28"/>
        </w:rPr>
        <w:t xml:space="preserve"> можна виділити наступні:</w:t>
      </w:r>
    </w:p>
    <w:p w:rsidR="00EE0BA6" w:rsidRPr="009D4952" w:rsidRDefault="00EE0BA6" w:rsidP="00CF67C5">
      <w:pPr>
        <w:pStyle w:val="a5"/>
        <w:numPr>
          <w:ilvl w:val="0"/>
          <w:numId w:val="2"/>
        </w:numPr>
        <w:tabs>
          <w:tab w:val="left" w:pos="851"/>
        </w:tabs>
        <w:spacing w:after="0" w:line="360" w:lineRule="auto"/>
        <w:ind w:left="0" w:right="-143" w:firstLine="284"/>
        <w:jc w:val="both"/>
        <w:rPr>
          <w:rFonts w:ascii="Times New Roman" w:hAnsi="Times New Roman"/>
          <w:i/>
          <w:sz w:val="28"/>
          <w:szCs w:val="28"/>
          <w:lang w:val="uk-UA"/>
        </w:rPr>
      </w:pPr>
      <w:r w:rsidRPr="009D4952">
        <w:rPr>
          <w:rFonts w:ascii="Times New Roman" w:hAnsi="Times New Roman"/>
          <w:sz w:val="28"/>
          <w:szCs w:val="28"/>
          <w:lang w:val="uk-UA"/>
        </w:rPr>
        <w:t xml:space="preserve">У запропонованому </w:t>
      </w:r>
      <w:r w:rsidR="009D4952">
        <w:rPr>
          <w:rFonts w:ascii="Times New Roman" w:hAnsi="Times New Roman"/>
          <w:sz w:val="28"/>
          <w:szCs w:val="28"/>
          <w:lang w:val="uk-UA"/>
        </w:rPr>
        <w:t xml:space="preserve">авторському </w:t>
      </w:r>
      <w:r w:rsidRPr="009D4952">
        <w:rPr>
          <w:rFonts w:ascii="Times New Roman" w:hAnsi="Times New Roman"/>
          <w:sz w:val="28"/>
          <w:szCs w:val="28"/>
          <w:lang w:val="uk-UA"/>
        </w:rPr>
        <w:t>визначенні договору про надання туристичних послуг не чітко визначена сторона-замовник послуги</w:t>
      </w:r>
      <w:r w:rsidR="009D4952">
        <w:rPr>
          <w:rFonts w:ascii="Times New Roman" w:hAnsi="Times New Roman"/>
          <w:sz w:val="28"/>
          <w:szCs w:val="28"/>
          <w:lang w:val="uk-UA"/>
        </w:rPr>
        <w:t xml:space="preserve"> (с. 65). Якщо</w:t>
      </w:r>
      <w:r w:rsidR="002472AF" w:rsidRPr="009D4952">
        <w:rPr>
          <w:rFonts w:ascii="Times New Roman" w:hAnsi="Times New Roman"/>
          <w:sz w:val="28"/>
          <w:szCs w:val="28"/>
          <w:lang w:val="uk-UA"/>
        </w:rPr>
        <w:t xml:space="preserve"> дисертант вважає лише турист</w:t>
      </w:r>
      <w:r w:rsidR="001C015F" w:rsidRPr="009D4952">
        <w:rPr>
          <w:rFonts w:ascii="Times New Roman" w:hAnsi="Times New Roman"/>
          <w:sz w:val="28"/>
          <w:szCs w:val="28"/>
          <w:lang w:val="uk-UA"/>
        </w:rPr>
        <w:t>а</w:t>
      </w:r>
      <w:r w:rsidR="002472AF" w:rsidRPr="009D4952">
        <w:rPr>
          <w:rFonts w:ascii="Times New Roman" w:hAnsi="Times New Roman"/>
          <w:sz w:val="28"/>
          <w:szCs w:val="28"/>
          <w:lang w:val="uk-UA"/>
        </w:rPr>
        <w:t xml:space="preserve"> – замовником </w:t>
      </w:r>
      <w:r w:rsidR="00821C01" w:rsidRPr="009D4952">
        <w:rPr>
          <w:rFonts w:ascii="Times New Roman" w:hAnsi="Times New Roman"/>
          <w:sz w:val="28"/>
          <w:szCs w:val="28"/>
          <w:lang w:val="uk-UA"/>
        </w:rPr>
        <w:t xml:space="preserve">послуги </w:t>
      </w:r>
      <w:r w:rsidR="002472AF" w:rsidRPr="009D4952">
        <w:rPr>
          <w:rFonts w:ascii="Times New Roman" w:hAnsi="Times New Roman"/>
          <w:sz w:val="28"/>
          <w:szCs w:val="28"/>
          <w:lang w:val="uk-UA"/>
        </w:rPr>
        <w:t>(</w:t>
      </w:r>
      <w:r w:rsidR="001C015F" w:rsidRPr="009D4952">
        <w:rPr>
          <w:rFonts w:ascii="Times New Roman" w:hAnsi="Times New Roman"/>
          <w:sz w:val="28"/>
          <w:szCs w:val="28"/>
          <w:lang w:val="en-US"/>
        </w:rPr>
        <w:t>c</w:t>
      </w:r>
      <w:r w:rsidR="001C015F" w:rsidRPr="000F2AB1">
        <w:rPr>
          <w:rFonts w:ascii="Times New Roman" w:hAnsi="Times New Roman"/>
          <w:sz w:val="28"/>
          <w:szCs w:val="28"/>
        </w:rPr>
        <w:t>.33</w:t>
      </w:r>
      <w:r w:rsidR="002472AF" w:rsidRPr="009D4952">
        <w:rPr>
          <w:rFonts w:ascii="Times New Roman" w:hAnsi="Times New Roman"/>
          <w:sz w:val="28"/>
          <w:szCs w:val="28"/>
          <w:lang w:val="uk-UA"/>
        </w:rPr>
        <w:t>)</w:t>
      </w:r>
      <w:r w:rsidR="001C015F" w:rsidRPr="009D4952">
        <w:rPr>
          <w:rFonts w:ascii="Times New Roman" w:hAnsi="Times New Roman"/>
          <w:sz w:val="28"/>
          <w:szCs w:val="28"/>
          <w:lang w:val="uk-UA"/>
        </w:rPr>
        <w:t xml:space="preserve">, то доцільно зазначити, що </w:t>
      </w:r>
      <w:r w:rsidRPr="009D4952">
        <w:rPr>
          <w:rFonts w:ascii="Times New Roman" w:hAnsi="Times New Roman"/>
          <w:sz w:val="28"/>
          <w:szCs w:val="28"/>
          <w:lang w:val="uk-UA"/>
        </w:rPr>
        <w:t xml:space="preserve">«одна сторона (туроператор) зобов’язується надати за </w:t>
      </w:r>
      <w:r w:rsidRPr="009D4952">
        <w:rPr>
          <w:rFonts w:ascii="Times New Roman" w:hAnsi="Times New Roman"/>
          <w:i/>
          <w:sz w:val="28"/>
          <w:szCs w:val="28"/>
          <w:lang w:val="uk-UA"/>
        </w:rPr>
        <w:t>замовлення</w:t>
      </w:r>
      <w:r w:rsidR="00821C01" w:rsidRPr="009D4952">
        <w:rPr>
          <w:rFonts w:ascii="Times New Roman" w:hAnsi="Times New Roman"/>
          <w:i/>
          <w:sz w:val="28"/>
          <w:szCs w:val="28"/>
          <w:lang w:val="uk-UA"/>
        </w:rPr>
        <w:t>м</w:t>
      </w:r>
      <w:r w:rsidRPr="009D4952">
        <w:rPr>
          <w:rFonts w:ascii="Times New Roman" w:hAnsi="Times New Roman"/>
          <w:i/>
          <w:sz w:val="28"/>
          <w:szCs w:val="28"/>
          <w:lang w:val="uk-UA"/>
        </w:rPr>
        <w:t xml:space="preserve"> другої </w:t>
      </w:r>
      <w:r w:rsidR="0043294C" w:rsidRPr="009D4952">
        <w:rPr>
          <w:rFonts w:ascii="Times New Roman" w:hAnsi="Times New Roman"/>
          <w:i/>
          <w:sz w:val="28"/>
          <w:szCs w:val="28"/>
          <w:lang w:val="uk-UA"/>
        </w:rPr>
        <w:t>сторони (туриста) послуги, спрямовані на ….</w:t>
      </w:r>
      <w:r w:rsidRPr="009D4952">
        <w:rPr>
          <w:rFonts w:ascii="Times New Roman" w:hAnsi="Times New Roman"/>
          <w:i/>
          <w:sz w:val="28"/>
          <w:szCs w:val="28"/>
          <w:lang w:val="uk-UA"/>
        </w:rPr>
        <w:t xml:space="preserve">». </w:t>
      </w:r>
      <w:r w:rsidR="001C015F" w:rsidRPr="000F2AB1">
        <w:rPr>
          <w:rFonts w:ascii="Times New Roman" w:hAnsi="Times New Roman"/>
          <w:i/>
          <w:sz w:val="28"/>
          <w:szCs w:val="28"/>
        </w:rPr>
        <w:t xml:space="preserve"> </w:t>
      </w:r>
      <w:r w:rsidR="001C015F" w:rsidRPr="009D4952">
        <w:rPr>
          <w:rFonts w:ascii="Times New Roman" w:hAnsi="Times New Roman"/>
          <w:sz w:val="28"/>
          <w:szCs w:val="28"/>
          <w:lang w:val="uk-UA"/>
        </w:rPr>
        <w:t xml:space="preserve">Потребує уточнення позиція автора і щодо юридичної особи як </w:t>
      </w:r>
      <w:r w:rsidR="00821C01" w:rsidRPr="009D4952">
        <w:rPr>
          <w:rFonts w:ascii="Times New Roman" w:hAnsi="Times New Roman"/>
          <w:sz w:val="28"/>
          <w:szCs w:val="28"/>
          <w:lang w:val="uk-UA"/>
        </w:rPr>
        <w:t xml:space="preserve">можливого замовника </w:t>
      </w:r>
      <w:r w:rsidR="009D4952">
        <w:rPr>
          <w:rFonts w:ascii="Times New Roman" w:hAnsi="Times New Roman"/>
          <w:sz w:val="28"/>
          <w:szCs w:val="28"/>
          <w:lang w:val="uk-UA"/>
        </w:rPr>
        <w:t xml:space="preserve">(сторони договору) </w:t>
      </w:r>
      <w:r w:rsidR="00821C01" w:rsidRPr="009D4952">
        <w:rPr>
          <w:rFonts w:ascii="Times New Roman" w:hAnsi="Times New Roman"/>
          <w:sz w:val="28"/>
          <w:szCs w:val="28"/>
          <w:lang w:val="uk-UA"/>
        </w:rPr>
        <w:t>комплексу туристичних послуг для своїх працівників</w:t>
      </w:r>
      <w:r w:rsidR="001C015F" w:rsidRPr="009D4952">
        <w:rPr>
          <w:rFonts w:ascii="Times New Roman" w:hAnsi="Times New Roman"/>
          <w:sz w:val="28"/>
          <w:szCs w:val="28"/>
          <w:lang w:val="uk-UA"/>
        </w:rPr>
        <w:t xml:space="preserve"> (с.85).</w:t>
      </w:r>
    </w:p>
    <w:p w:rsidR="001C015F" w:rsidRPr="009D4952" w:rsidRDefault="001C015F" w:rsidP="00CF67C5">
      <w:pPr>
        <w:pStyle w:val="a5"/>
        <w:numPr>
          <w:ilvl w:val="0"/>
          <w:numId w:val="2"/>
        </w:numPr>
        <w:tabs>
          <w:tab w:val="left" w:pos="851"/>
        </w:tabs>
        <w:spacing w:after="0" w:line="360" w:lineRule="auto"/>
        <w:ind w:left="0" w:right="-143" w:firstLine="284"/>
        <w:jc w:val="both"/>
        <w:rPr>
          <w:rFonts w:ascii="Times New Roman" w:hAnsi="Times New Roman"/>
          <w:i/>
          <w:sz w:val="28"/>
          <w:szCs w:val="28"/>
          <w:lang w:val="uk-UA"/>
        </w:rPr>
      </w:pPr>
      <w:r w:rsidRPr="009D4952">
        <w:rPr>
          <w:rFonts w:ascii="Times New Roman" w:hAnsi="Times New Roman"/>
          <w:sz w:val="28"/>
          <w:szCs w:val="28"/>
          <w:lang w:val="uk-UA"/>
        </w:rPr>
        <w:t>У підрозділі 2.4 проаналізовано підстави та порядок припинення договору про надання туристичних послуг. Спірним є т</w:t>
      </w:r>
      <w:r w:rsidR="0071120F" w:rsidRPr="009D4952">
        <w:rPr>
          <w:rFonts w:ascii="Times New Roman" w:hAnsi="Times New Roman"/>
          <w:sz w:val="28"/>
          <w:szCs w:val="28"/>
          <w:lang w:val="uk-UA"/>
        </w:rPr>
        <w:t>вердження</w:t>
      </w:r>
      <w:r w:rsidRPr="009D4952">
        <w:rPr>
          <w:rFonts w:ascii="Times New Roman" w:hAnsi="Times New Roman"/>
          <w:sz w:val="28"/>
          <w:szCs w:val="28"/>
          <w:lang w:val="uk-UA"/>
        </w:rPr>
        <w:t xml:space="preserve">, що </w:t>
      </w:r>
      <w:r w:rsidR="0071120F" w:rsidRPr="009D4952">
        <w:rPr>
          <w:rFonts w:ascii="Times New Roman" w:hAnsi="Times New Roman"/>
          <w:sz w:val="28"/>
          <w:szCs w:val="28"/>
          <w:lang w:val="uk-UA"/>
        </w:rPr>
        <w:t xml:space="preserve">«розірвання і припинення договору – це різні поняття» (с.107).  Ст. 653 ЦК України містить положення про те, що у разі розірвання договору зобов’язання сторін припиняються. Отже, розірвання договору є однією з найпоширеніших підстав припинення зобов’язань. </w:t>
      </w:r>
    </w:p>
    <w:p w:rsidR="00CF67C5" w:rsidRPr="00CF67C5" w:rsidRDefault="00492AC9" w:rsidP="00CF67C5">
      <w:pPr>
        <w:pStyle w:val="a5"/>
        <w:numPr>
          <w:ilvl w:val="0"/>
          <w:numId w:val="2"/>
        </w:numPr>
        <w:tabs>
          <w:tab w:val="left" w:pos="851"/>
        </w:tabs>
        <w:spacing w:after="0" w:line="360" w:lineRule="auto"/>
        <w:ind w:left="0" w:right="-143" w:firstLine="284"/>
        <w:jc w:val="both"/>
      </w:pPr>
      <w:r w:rsidRPr="000F2AB1">
        <w:rPr>
          <w:rFonts w:ascii="Times New Roman" w:hAnsi="Times New Roman"/>
          <w:sz w:val="28"/>
          <w:szCs w:val="28"/>
          <w:lang w:val="uk-UA"/>
        </w:rPr>
        <w:t xml:space="preserve">Дисертант вважає, що «суб’єктами виконання договору про надання туристичних послуг є сторони: з одного боку турист, а з іншого – суб’єкти, що здійснюють та/або забезпечують </w:t>
      </w:r>
      <w:r w:rsidR="00074A45" w:rsidRPr="000F2AB1">
        <w:rPr>
          <w:rFonts w:ascii="Times New Roman" w:hAnsi="Times New Roman"/>
          <w:sz w:val="28"/>
          <w:szCs w:val="28"/>
          <w:lang w:val="uk-UA"/>
        </w:rPr>
        <w:t>туристичну діяльність (с.100). Ц</w:t>
      </w:r>
      <w:r w:rsidRPr="000F2AB1">
        <w:rPr>
          <w:rFonts w:ascii="Times New Roman" w:hAnsi="Times New Roman"/>
          <w:sz w:val="28"/>
          <w:szCs w:val="28"/>
          <w:lang w:val="uk-UA"/>
        </w:rPr>
        <w:t xml:space="preserve">е положення потребує уточнення, оскільки саме боржник (виконавець) за договором є носієм  обов’язку. </w:t>
      </w:r>
    </w:p>
    <w:p w:rsidR="00CF67C5" w:rsidRDefault="0043294C" w:rsidP="00CF67C5">
      <w:pPr>
        <w:pStyle w:val="a5"/>
        <w:numPr>
          <w:ilvl w:val="0"/>
          <w:numId w:val="2"/>
        </w:numPr>
        <w:tabs>
          <w:tab w:val="left" w:pos="851"/>
        </w:tabs>
        <w:spacing w:after="0" w:line="360" w:lineRule="auto"/>
        <w:ind w:left="0" w:right="-143" w:firstLine="284"/>
        <w:jc w:val="both"/>
        <w:rPr>
          <w:rFonts w:ascii="Times New Roman" w:hAnsi="Times New Roman"/>
          <w:sz w:val="28"/>
          <w:szCs w:val="28"/>
          <w:lang w:val="uk-UA"/>
        </w:rPr>
      </w:pPr>
      <w:r w:rsidRPr="000F2AB1">
        <w:rPr>
          <w:rFonts w:ascii="Times New Roman" w:hAnsi="Times New Roman"/>
          <w:sz w:val="28"/>
          <w:szCs w:val="28"/>
          <w:lang w:val="uk-UA"/>
        </w:rPr>
        <w:t xml:space="preserve">Аргументованою є пропозиція  Р.І. </w:t>
      </w:r>
      <w:proofErr w:type="spellStart"/>
      <w:r w:rsidRPr="000F2AB1">
        <w:rPr>
          <w:rFonts w:ascii="Times New Roman" w:hAnsi="Times New Roman"/>
          <w:sz w:val="28"/>
          <w:szCs w:val="28"/>
          <w:lang w:val="uk-UA"/>
        </w:rPr>
        <w:t>Яворського</w:t>
      </w:r>
      <w:proofErr w:type="spellEnd"/>
      <w:r w:rsidRPr="000F2AB1">
        <w:rPr>
          <w:rFonts w:ascii="Times New Roman" w:hAnsi="Times New Roman"/>
          <w:sz w:val="28"/>
          <w:szCs w:val="28"/>
          <w:lang w:val="uk-UA"/>
        </w:rPr>
        <w:t xml:space="preserve"> про «обов’язок туроператора </w:t>
      </w:r>
      <w:r w:rsidR="00CF67C5">
        <w:rPr>
          <w:rFonts w:ascii="Times New Roman" w:hAnsi="Times New Roman"/>
          <w:sz w:val="28"/>
          <w:szCs w:val="28"/>
          <w:lang w:val="uk-UA"/>
        </w:rPr>
        <w:t xml:space="preserve">  </w:t>
      </w:r>
      <w:bookmarkStart w:id="0" w:name="_GoBack"/>
      <w:bookmarkEnd w:id="0"/>
      <w:r w:rsidRPr="000F2AB1">
        <w:rPr>
          <w:rFonts w:ascii="Times New Roman" w:hAnsi="Times New Roman"/>
          <w:sz w:val="28"/>
          <w:szCs w:val="28"/>
          <w:lang w:val="uk-UA"/>
        </w:rPr>
        <w:t>при</w:t>
      </w:r>
      <w:r w:rsidR="00CF67C5">
        <w:rPr>
          <w:rFonts w:ascii="Times New Roman" w:hAnsi="Times New Roman"/>
          <w:sz w:val="28"/>
          <w:szCs w:val="28"/>
          <w:lang w:val="uk-UA"/>
        </w:rPr>
        <w:t xml:space="preserve">  </w:t>
      </w:r>
      <w:r w:rsidRPr="000F2AB1">
        <w:rPr>
          <w:rFonts w:ascii="Times New Roman" w:hAnsi="Times New Roman"/>
          <w:sz w:val="28"/>
          <w:szCs w:val="28"/>
          <w:lang w:val="uk-UA"/>
        </w:rPr>
        <w:t xml:space="preserve"> кожному</w:t>
      </w:r>
      <w:r w:rsidR="00CF67C5">
        <w:rPr>
          <w:rFonts w:ascii="Times New Roman" w:hAnsi="Times New Roman"/>
          <w:sz w:val="28"/>
          <w:szCs w:val="28"/>
          <w:lang w:val="uk-UA"/>
        </w:rPr>
        <w:t xml:space="preserve">  </w:t>
      </w:r>
      <w:r w:rsidRPr="000F2AB1">
        <w:rPr>
          <w:rFonts w:ascii="Times New Roman" w:hAnsi="Times New Roman"/>
          <w:sz w:val="28"/>
          <w:szCs w:val="28"/>
          <w:lang w:val="uk-UA"/>
        </w:rPr>
        <w:t xml:space="preserve"> укладенні</w:t>
      </w:r>
      <w:r w:rsidR="00CF67C5">
        <w:rPr>
          <w:rFonts w:ascii="Times New Roman" w:hAnsi="Times New Roman"/>
          <w:sz w:val="28"/>
          <w:szCs w:val="28"/>
          <w:lang w:val="uk-UA"/>
        </w:rPr>
        <w:t xml:space="preserve"> </w:t>
      </w:r>
      <w:r w:rsidRPr="000F2AB1">
        <w:rPr>
          <w:rFonts w:ascii="Times New Roman" w:hAnsi="Times New Roman"/>
          <w:sz w:val="28"/>
          <w:szCs w:val="28"/>
          <w:lang w:val="uk-UA"/>
        </w:rPr>
        <w:t>договору</w:t>
      </w:r>
      <w:r w:rsidR="00CF67C5">
        <w:rPr>
          <w:rFonts w:ascii="Times New Roman" w:hAnsi="Times New Roman"/>
          <w:sz w:val="28"/>
          <w:szCs w:val="28"/>
          <w:lang w:val="uk-UA"/>
        </w:rPr>
        <w:t xml:space="preserve"> </w:t>
      </w:r>
      <w:r w:rsidRPr="000F2AB1">
        <w:rPr>
          <w:rFonts w:ascii="Times New Roman" w:hAnsi="Times New Roman"/>
          <w:sz w:val="28"/>
          <w:szCs w:val="28"/>
          <w:lang w:val="uk-UA"/>
        </w:rPr>
        <w:t xml:space="preserve"> здійснювати </w:t>
      </w:r>
      <w:r w:rsidR="00CF67C5">
        <w:rPr>
          <w:rFonts w:ascii="Times New Roman" w:hAnsi="Times New Roman"/>
          <w:sz w:val="28"/>
          <w:szCs w:val="28"/>
          <w:lang w:val="uk-UA"/>
        </w:rPr>
        <w:t xml:space="preserve"> </w:t>
      </w:r>
      <w:r w:rsidRPr="000F2AB1">
        <w:rPr>
          <w:rFonts w:ascii="Times New Roman" w:hAnsi="Times New Roman"/>
          <w:sz w:val="28"/>
          <w:szCs w:val="28"/>
          <w:lang w:val="uk-UA"/>
        </w:rPr>
        <w:t xml:space="preserve">страхування </w:t>
      </w:r>
    </w:p>
    <w:p w:rsidR="00CF67C5" w:rsidRDefault="00CF67C5">
      <w:pPr>
        <w:rPr>
          <w:rFonts w:ascii="Times New Roman" w:eastAsia="Times New Roman" w:hAnsi="Times New Roman" w:cs="Times New Roman"/>
          <w:sz w:val="28"/>
          <w:szCs w:val="28"/>
          <w:lang w:eastAsia="ru-RU"/>
        </w:rPr>
      </w:pPr>
    </w:p>
    <w:p w:rsidR="00CF67C5" w:rsidRPr="009D4952" w:rsidRDefault="00CF67C5" w:rsidP="00CF67C5">
      <w:pPr>
        <w:tabs>
          <w:tab w:val="left" w:pos="142"/>
        </w:tabs>
        <w:spacing w:after="0" w:line="360" w:lineRule="auto"/>
        <w:ind w:left="567" w:right="-143"/>
        <w:jc w:val="both"/>
      </w:pPr>
      <w:r>
        <w:rPr>
          <w:noProof/>
        </w:rPr>
        <w:lastRenderedPageBreak/>
        <w:drawing>
          <wp:inline distT="0" distB="0" distL="0" distR="0" wp14:anchorId="0CDB6CBF" wp14:editId="58E79801">
            <wp:extent cx="5673087" cy="7936992"/>
            <wp:effectExtent l="0" t="0" r="0" b="0"/>
            <wp:docPr id="4" name="Рисунок 4" descr="C:\Users\Оксана\Downloads\sca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ownloads\scan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3127" cy="7937048"/>
                    </a:xfrm>
                    <a:prstGeom prst="rect">
                      <a:avLst/>
                    </a:prstGeom>
                    <a:noFill/>
                    <a:ln>
                      <a:noFill/>
                    </a:ln>
                  </pic:spPr>
                </pic:pic>
              </a:graphicData>
            </a:graphic>
          </wp:inline>
        </w:drawing>
      </w:r>
    </w:p>
    <w:sectPr w:rsidR="00CF67C5" w:rsidRPr="009D4952" w:rsidSect="00A618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10C89"/>
    <w:multiLevelType w:val="hybridMultilevel"/>
    <w:tmpl w:val="4F3293AE"/>
    <w:lvl w:ilvl="0" w:tplc="2F32D89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6F304247"/>
    <w:multiLevelType w:val="hybridMultilevel"/>
    <w:tmpl w:val="4536B628"/>
    <w:lvl w:ilvl="0" w:tplc="A2C4B02C">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3CF2252"/>
    <w:multiLevelType w:val="hybridMultilevel"/>
    <w:tmpl w:val="63E4827C"/>
    <w:lvl w:ilvl="0" w:tplc="6B504756">
      <w:start w:val="1"/>
      <w:numFmt w:val="decimal"/>
      <w:lvlText w:val="%1."/>
      <w:lvlJc w:val="left"/>
      <w:pPr>
        <w:ind w:left="785" w:hanging="360"/>
      </w:pPr>
      <w:rPr>
        <w:rFonts w:ascii="Times New Roman" w:eastAsiaTheme="minorEastAsia" w:hAnsi="Times New Roman" w:cstheme="minorBidi"/>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AB"/>
    <w:rsid w:val="00002454"/>
    <w:rsid w:val="00012649"/>
    <w:rsid w:val="00016C43"/>
    <w:rsid w:val="00040EC6"/>
    <w:rsid w:val="000447C2"/>
    <w:rsid w:val="00047217"/>
    <w:rsid w:val="00056649"/>
    <w:rsid w:val="00074A45"/>
    <w:rsid w:val="00080759"/>
    <w:rsid w:val="00096EE6"/>
    <w:rsid w:val="000A2A33"/>
    <w:rsid w:val="000F2AB1"/>
    <w:rsid w:val="0011038E"/>
    <w:rsid w:val="00115CE7"/>
    <w:rsid w:val="00126CDF"/>
    <w:rsid w:val="00131ABD"/>
    <w:rsid w:val="001757CA"/>
    <w:rsid w:val="0018650A"/>
    <w:rsid w:val="00191EAB"/>
    <w:rsid w:val="00197EC6"/>
    <w:rsid w:val="001C015F"/>
    <w:rsid w:val="001D18CC"/>
    <w:rsid w:val="001D5D47"/>
    <w:rsid w:val="001E48FA"/>
    <w:rsid w:val="002046A9"/>
    <w:rsid w:val="00223384"/>
    <w:rsid w:val="002353CA"/>
    <w:rsid w:val="002472AF"/>
    <w:rsid w:val="002677D3"/>
    <w:rsid w:val="00276A95"/>
    <w:rsid w:val="00277F05"/>
    <w:rsid w:val="002A567F"/>
    <w:rsid w:val="002C5696"/>
    <w:rsid w:val="002F02F1"/>
    <w:rsid w:val="002F5DDF"/>
    <w:rsid w:val="002F7AA7"/>
    <w:rsid w:val="003051C1"/>
    <w:rsid w:val="003112C4"/>
    <w:rsid w:val="00312A55"/>
    <w:rsid w:val="003727D6"/>
    <w:rsid w:val="00391E40"/>
    <w:rsid w:val="003C5F10"/>
    <w:rsid w:val="003E5169"/>
    <w:rsid w:val="003F3F7F"/>
    <w:rsid w:val="00400593"/>
    <w:rsid w:val="0040343F"/>
    <w:rsid w:val="004143AF"/>
    <w:rsid w:val="0043294C"/>
    <w:rsid w:val="004411B2"/>
    <w:rsid w:val="00461C49"/>
    <w:rsid w:val="00474C67"/>
    <w:rsid w:val="00486804"/>
    <w:rsid w:val="00492AC9"/>
    <w:rsid w:val="004D0F4F"/>
    <w:rsid w:val="004D6981"/>
    <w:rsid w:val="0050191C"/>
    <w:rsid w:val="00507499"/>
    <w:rsid w:val="00536E97"/>
    <w:rsid w:val="00550841"/>
    <w:rsid w:val="00561374"/>
    <w:rsid w:val="0056695C"/>
    <w:rsid w:val="00571E6A"/>
    <w:rsid w:val="00575643"/>
    <w:rsid w:val="00576A2D"/>
    <w:rsid w:val="00587CC2"/>
    <w:rsid w:val="005C6AD1"/>
    <w:rsid w:val="005C7C3A"/>
    <w:rsid w:val="005E4E27"/>
    <w:rsid w:val="005E5608"/>
    <w:rsid w:val="00627B91"/>
    <w:rsid w:val="00631337"/>
    <w:rsid w:val="006A54DD"/>
    <w:rsid w:val="006C20DD"/>
    <w:rsid w:val="006D1CDC"/>
    <w:rsid w:val="006E2399"/>
    <w:rsid w:val="006E4574"/>
    <w:rsid w:val="006F1DD7"/>
    <w:rsid w:val="006F40CB"/>
    <w:rsid w:val="0071120F"/>
    <w:rsid w:val="00715A34"/>
    <w:rsid w:val="00725488"/>
    <w:rsid w:val="00743010"/>
    <w:rsid w:val="00747F55"/>
    <w:rsid w:val="00772B47"/>
    <w:rsid w:val="007E0261"/>
    <w:rsid w:val="007F643A"/>
    <w:rsid w:val="008067E7"/>
    <w:rsid w:val="00821C01"/>
    <w:rsid w:val="00826F64"/>
    <w:rsid w:val="0083352C"/>
    <w:rsid w:val="00834490"/>
    <w:rsid w:val="00837FD5"/>
    <w:rsid w:val="00855745"/>
    <w:rsid w:val="00873AE4"/>
    <w:rsid w:val="00885D78"/>
    <w:rsid w:val="008C25D2"/>
    <w:rsid w:val="00941210"/>
    <w:rsid w:val="009428B4"/>
    <w:rsid w:val="0095551E"/>
    <w:rsid w:val="00956D7E"/>
    <w:rsid w:val="00957E5E"/>
    <w:rsid w:val="00960759"/>
    <w:rsid w:val="00967B18"/>
    <w:rsid w:val="00991B7F"/>
    <w:rsid w:val="00993F46"/>
    <w:rsid w:val="009A003C"/>
    <w:rsid w:val="009A28B0"/>
    <w:rsid w:val="009A3378"/>
    <w:rsid w:val="009A51DC"/>
    <w:rsid w:val="009B28F3"/>
    <w:rsid w:val="009D4952"/>
    <w:rsid w:val="009D51F4"/>
    <w:rsid w:val="009D7E09"/>
    <w:rsid w:val="00A26775"/>
    <w:rsid w:val="00A30404"/>
    <w:rsid w:val="00A40D92"/>
    <w:rsid w:val="00A50370"/>
    <w:rsid w:val="00A6188E"/>
    <w:rsid w:val="00A671A9"/>
    <w:rsid w:val="00A917D4"/>
    <w:rsid w:val="00A948A8"/>
    <w:rsid w:val="00A948F9"/>
    <w:rsid w:val="00AD0BD2"/>
    <w:rsid w:val="00AD534B"/>
    <w:rsid w:val="00AD53BB"/>
    <w:rsid w:val="00AE5D1E"/>
    <w:rsid w:val="00AF0312"/>
    <w:rsid w:val="00B10640"/>
    <w:rsid w:val="00B322DC"/>
    <w:rsid w:val="00B32E71"/>
    <w:rsid w:val="00B455D3"/>
    <w:rsid w:val="00B56F53"/>
    <w:rsid w:val="00B71FCC"/>
    <w:rsid w:val="00B9412F"/>
    <w:rsid w:val="00BA2614"/>
    <w:rsid w:val="00BF7231"/>
    <w:rsid w:val="00C22254"/>
    <w:rsid w:val="00C24C50"/>
    <w:rsid w:val="00C34D99"/>
    <w:rsid w:val="00C676F0"/>
    <w:rsid w:val="00C70377"/>
    <w:rsid w:val="00C869DA"/>
    <w:rsid w:val="00C91AF9"/>
    <w:rsid w:val="00CA5A5D"/>
    <w:rsid w:val="00CC3B4E"/>
    <w:rsid w:val="00CF67C5"/>
    <w:rsid w:val="00D00F29"/>
    <w:rsid w:val="00D33E37"/>
    <w:rsid w:val="00D60231"/>
    <w:rsid w:val="00D64F64"/>
    <w:rsid w:val="00DA0867"/>
    <w:rsid w:val="00DA745E"/>
    <w:rsid w:val="00DC4A92"/>
    <w:rsid w:val="00DF783B"/>
    <w:rsid w:val="00E02290"/>
    <w:rsid w:val="00E1204A"/>
    <w:rsid w:val="00E16D57"/>
    <w:rsid w:val="00E519B7"/>
    <w:rsid w:val="00E71D29"/>
    <w:rsid w:val="00E9689E"/>
    <w:rsid w:val="00EA0AAB"/>
    <w:rsid w:val="00EE0BA6"/>
    <w:rsid w:val="00EF216F"/>
    <w:rsid w:val="00F01CBD"/>
    <w:rsid w:val="00F028EC"/>
    <w:rsid w:val="00F22DA6"/>
    <w:rsid w:val="00F27A41"/>
    <w:rsid w:val="00F32879"/>
    <w:rsid w:val="00F53B47"/>
    <w:rsid w:val="00F97834"/>
    <w:rsid w:val="00FB0C5F"/>
    <w:rsid w:val="00FB440E"/>
    <w:rsid w:val="00FB6D7C"/>
    <w:rsid w:val="00FD02AE"/>
    <w:rsid w:val="00FD6B32"/>
    <w:rsid w:val="00FE248A"/>
    <w:rsid w:val="00FE6E88"/>
    <w:rsid w:val="00FE7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A0AAB"/>
    <w:pPr>
      <w:widowControl w:val="0"/>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EA0AAB"/>
    <w:rPr>
      <w:rFonts w:ascii="Times New Roman" w:eastAsia="Times New Roman" w:hAnsi="Times New Roman" w:cs="Times New Roman"/>
      <w:sz w:val="28"/>
      <w:szCs w:val="20"/>
      <w:lang w:eastAsia="ru-RU"/>
    </w:rPr>
  </w:style>
  <w:style w:type="paragraph" w:styleId="a5">
    <w:name w:val="List Paragraph"/>
    <w:basedOn w:val="a"/>
    <w:uiPriority w:val="34"/>
    <w:qFormat/>
    <w:rsid w:val="005E4E27"/>
    <w:pPr>
      <w:ind w:left="720"/>
      <w:contextualSpacing/>
    </w:pPr>
    <w:rPr>
      <w:rFonts w:ascii="Calibri" w:eastAsia="Times New Roman" w:hAnsi="Calibri" w:cs="Times New Roman"/>
      <w:lang w:val="ru-RU" w:eastAsia="ru-RU"/>
    </w:rPr>
  </w:style>
  <w:style w:type="paragraph" w:styleId="a6">
    <w:name w:val="Balloon Text"/>
    <w:basedOn w:val="a"/>
    <w:link w:val="a7"/>
    <w:uiPriority w:val="99"/>
    <w:semiHidden/>
    <w:unhideWhenUsed/>
    <w:rsid w:val="00040E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0EC6"/>
    <w:rPr>
      <w:rFonts w:ascii="Tahoma" w:hAnsi="Tahoma" w:cs="Tahoma"/>
      <w:sz w:val="16"/>
      <w:szCs w:val="16"/>
    </w:rPr>
  </w:style>
  <w:style w:type="paragraph" w:styleId="a8">
    <w:name w:val="Title"/>
    <w:basedOn w:val="a"/>
    <w:link w:val="a9"/>
    <w:qFormat/>
    <w:rsid w:val="00400593"/>
    <w:pPr>
      <w:widowControl w:val="0"/>
      <w:spacing w:after="0" w:line="240" w:lineRule="auto"/>
      <w:ind w:firstLine="709"/>
      <w:jc w:val="center"/>
    </w:pPr>
    <w:rPr>
      <w:rFonts w:ascii="Times New Roman" w:eastAsia="Times New Roman" w:hAnsi="Times New Roman" w:cs="Times New Roman"/>
      <w:b/>
      <w:bCs/>
      <w:sz w:val="36"/>
      <w:szCs w:val="24"/>
      <w:lang w:eastAsia="ru-RU"/>
    </w:rPr>
  </w:style>
  <w:style w:type="character" w:customStyle="1" w:styleId="a9">
    <w:name w:val="Название Знак"/>
    <w:basedOn w:val="a0"/>
    <w:link w:val="a8"/>
    <w:rsid w:val="00400593"/>
    <w:rPr>
      <w:rFonts w:ascii="Times New Roman" w:eastAsia="Times New Roman" w:hAnsi="Times New Roman" w:cs="Times New Roman"/>
      <w:b/>
      <w:bCs/>
      <w:sz w:val="36"/>
      <w:szCs w:val="24"/>
      <w:lang w:eastAsia="ru-RU"/>
    </w:rPr>
  </w:style>
  <w:style w:type="paragraph" w:customStyle="1" w:styleId="aa">
    <w:name w:val="Основний текст"/>
    <w:rsid w:val="003E5169"/>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rPr>
  </w:style>
  <w:style w:type="paragraph" w:customStyle="1" w:styleId="ConsPlusNormal">
    <w:name w:val="ConsPlusNormal"/>
    <w:rsid w:val="00486804"/>
    <w:pPr>
      <w:widowControl w:val="0"/>
      <w:suppressAutoHyphens/>
      <w:autoSpaceDE w:val="0"/>
      <w:spacing w:after="0" w:line="240" w:lineRule="auto"/>
      <w:ind w:firstLine="720"/>
    </w:pPr>
    <w:rPr>
      <w:rFonts w:ascii="Arial" w:eastAsia="Times New Roman" w:hAnsi="Arial" w:cs="Arial"/>
      <w:sz w:val="20"/>
      <w:szCs w:val="20"/>
      <w:lang w:val="ru-RU" w:eastAsia="ar-SA"/>
    </w:rPr>
  </w:style>
  <w:style w:type="paragraph" w:styleId="3">
    <w:name w:val="Body Text Indent 3"/>
    <w:basedOn w:val="a"/>
    <w:link w:val="30"/>
    <w:uiPriority w:val="99"/>
    <w:unhideWhenUsed/>
    <w:rsid w:val="006E2399"/>
    <w:pPr>
      <w:spacing w:after="120"/>
      <w:ind w:left="283"/>
    </w:pPr>
    <w:rPr>
      <w:sz w:val="16"/>
      <w:szCs w:val="16"/>
    </w:rPr>
  </w:style>
  <w:style w:type="character" w:customStyle="1" w:styleId="30">
    <w:name w:val="Основной текст с отступом 3 Знак"/>
    <w:basedOn w:val="a0"/>
    <w:link w:val="3"/>
    <w:uiPriority w:val="99"/>
    <w:rsid w:val="006E2399"/>
    <w:rPr>
      <w:sz w:val="16"/>
      <w:szCs w:val="16"/>
    </w:rPr>
  </w:style>
  <w:style w:type="paragraph" w:styleId="ab">
    <w:name w:val="No Spacing"/>
    <w:uiPriority w:val="1"/>
    <w:qFormat/>
    <w:rsid w:val="006E2399"/>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6E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E2399"/>
    <w:rPr>
      <w:rFonts w:ascii="Courier New" w:eastAsia="Times New Roman" w:hAnsi="Courier New" w:cs="Courier New"/>
      <w:sz w:val="20"/>
      <w:szCs w:val="20"/>
    </w:rPr>
  </w:style>
  <w:style w:type="character" w:customStyle="1" w:styleId="0pt">
    <w:name w:val="Основной текст + Интервал 0 pt"/>
    <w:rsid w:val="009A28B0"/>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A0AAB"/>
    <w:pPr>
      <w:widowControl w:val="0"/>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EA0AAB"/>
    <w:rPr>
      <w:rFonts w:ascii="Times New Roman" w:eastAsia="Times New Roman" w:hAnsi="Times New Roman" w:cs="Times New Roman"/>
      <w:sz w:val="28"/>
      <w:szCs w:val="20"/>
      <w:lang w:eastAsia="ru-RU"/>
    </w:rPr>
  </w:style>
  <w:style w:type="paragraph" w:styleId="a5">
    <w:name w:val="List Paragraph"/>
    <w:basedOn w:val="a"/>
    <w:uiPriority w:val="34"/>
    <w:qFormat/>
    <w:rsid w:val="005E4E27"/>
    <w:pPr>
      <w:ind w:left="720"/>
      <w:contextualSpacing/>
    </w:pPr>
    <w:rPr>
      <w:rFonts w:ascii="Calibri" w:eastAsia="Times New Roman" w:hAnsi="Calibri" w:cs="Times New Roman"/>
      <w:lang w:val="ru-RU" w:eastAsia="ru-RU"/>
    </w:rPr>
  </w:style>
  <w:style w:type="paragraph" w:styleId="a6">
    <w:name w:val="Balloon Text"/>
    <w:basedOn w:val="a"/>
    <w:link w:val="a7"/>
    <w:uiPriority w:val="99"/>
    <w:semiHidden/>
    <w:unhideWhenUsed/>
    <w:rsid w:val="00040E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0EC6"/>
    <w:rPr>
      <w:rFonts w:ascii="Tahoma" w:hAnsi="Tahoma" w:cs="Tahoma"/>
      <w:sz w:val="16"/>
      <w:szCs w:val="16"/>
    </w:rPr>
  </w:style>
  <w:style w:type="paragraph" w:styleId="a8">
    <w:name w:val="Title"/>
    <w:basedOn w:val="a"/>
    <w:link w:val="a9"/>
    <w:qFormat/>
    <w:rsid w:val="00400593"/>
    <w:pPr>
      <w:widowControl w:val="0"/>
      <w:spacing w:after="0" w:line="240" w:lineRule="auto"/>
      <w:ind w:firstLine="709"/>
      <w:jc w:val="center"/>
    </w:pPr>
    <w:rPr>
      <w:rFonts w:ascii="Times New Roman" w:eastAsia="Times New Roman" w:hAnsi="Times New Roman" w:cs="Times New Roman"/>
      <w:b/>
      <w:bCs/>
      <w:sz w:val="36"/>
      <w:szCs w:val="24"/>
      <w:lang w:eastAsia="ru-RU"/>
    </w:rPr>
  </w:style>
  <w:style w:type="character" w:customStyle="1" w:styleId="a9">
    <w:name w:val="Название Знак"/>
    <w:basedOn w:val="a0"/>
    <w:link w:val="a8"/>
    <w:rsid w:val="00400593"/>
    <w:rPr>
      <w:rFonts w:ascii="Times New Roman" w:eastAsia="Times New Roman" w:hAnsi="Times New Roman" w:cs="Times New Roman"/>
      <w:b/>
      <w:bCs/>
      <w:sz w:val="36"/>
      <w:szCs w:val="24"/>
      <w:lang w:eastAsia="ru-RU"/>
    </w:rPr>
  </w:style>
  <w:style w:type="paragraph" w:customStyle="1" w:styleId="aa">
    <w:name w:val="Основний текст"/>
    <w:rsid w:val="003E5169"/>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rPr>
  </w:style>
  <w:style w:type="paragraph" w:customStyle="1" w:styleId="ConsPlusNormal">
    <w:name w:val="ConsPlusNormal"/>
    <w:rsid w:val="00486804"/>
    <w:pPr>
      <w:widowControl w:val="0"/>
      <w:suppressAutoHyphens/>
      <w:autoSpaceDE w:val="0"/>
      <w:spacing w:after="0" w:line="240" w:lineRule="auto"/>
      <w:ind w:firstLine="720"/>
    </w:pPr>
    <w:rPr>
      <w:rFonts w:ascii="Arial" w:eastAsia="Times New Roman" w:hAnsi="Arial" w:cs="Arial"/>
      <w:sz w:val="20"/>
      <w:szCs w:val="20"/>
      <w:lang w:val="ru-RU" w:eastAsia="ar-SA"/>
    </w:rPr>
  </w:style>
  <w:style w:type="paragraph" w:styleId="3">
    <w:name w:val="Body Text Indent 3"/>
    <w:basedOn w:val="a"/>
    <w:link w:val="30"/>
    <w:uiPriority w:val="99"/>
    <w:unhideWhenUsed/>
    <w:rsid w:val="006E2399"/>
    <w:pPr>
      <w:spacing w:after="120"/>
      <w:ind w:left="283"/>
    </w:pPr>
    <w:rPr>
      <w:sz w:val="16"/>
      <w:szCs w:val="16"/>
    </w:rPr>
  </w:style>
  <w:style w:type="character" w:customStyle="1" w:styleId="30">
    <w:name w:val="Основной текст с отступом 3 Знак"/>
    <w:basedOn w:val="a0"/>
    <w:link w:val="3"/>
    <w:uiPriority w:val="99"/>
    <w:rsid w:val="006E2399"/>
    <w:rPr>
      <w:sz w:val="16"/>
      <w:szCs w:val="16"/>
    </w:rPr>
  </w:style>
  <w:style w:type="paragraph" w:styleId="ab">
    <w:name w:val="No Spacing"/>
    <w:uiPriority w:val="1"/>
    <w:qFormat/>
    <w:rsid w:val="006E2399"/>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6E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E2399"/>
    <w:rPr>
      <w:rFonts w:ascii="Courier New" w:eastAsia="Times New Roman" w:hAnsi="Courier New" w:cs="Courier New"/>
      <w:sz w:val="20"/>
      <w:szCs w:val="20"/>
    </w:rPr>
  </w:style>
  <w:style w:type="character" w:customStyle="1" w:styleId="0pt">
    <w:name w:val="Основной текст + Интервал 0 pt"/>
    <w:rsid w:val="009A28B0"/>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8343</Words>
  <Characters>4756</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Оксана</cp:lastModifiedBy>
  <cp:revision>2</cp:revision>
  <cp:lastPrinted>2015-12-10T13:01:00Z</cp:lastPrinted>
  <dcterms:created xsi:type="dcterms:W3CDTF">2015-12-10T17:29:00Z</dcterms:created>
  <dcterms:modified xsi:type="dcterms:W3CDTF">2015-12-10T17:29:00Z</dcterms:modified>
</cp:coreProperties>
</file>