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B79" w:rsidRPr="00722B79" w:rsidRDefault="00722B79" w:rsidP="004001FA">
      <w:pPr>
        <w:spacing w:after="0" w:line="240" w:lineRule="auto"/>
        <w:jc w:val="right"/>
        <w:rPr>
          <w:rFonts w:ascii="Times New Roman" w:hAnsi="Times New Roman" w:cs="Times New Roman"/>
          <w:b/>
          <w:sz w:val="28"/>
          <w:szCs w:val="28"/>
        </w:rPr>
      </w:pPr>
      <w:r w:rsidRPr="00722B79">
        <w:rPr>
          <w:rFonts w:ascii="Times New Roman" w:hAnsi="Times New Roman" w:cs="Times New Roman"/>
          <w:b/>
          <w:sz w:val="28"/>
          <w:szCs w:val="28"/>
        </w:rPr>
        <w:t xml:space="preserve">До спеціалізованої вченої ради Д </w:t>
      </w:r>
      <w:r w:rsidR="000B4F18">
        <w:rPr>
          <w:rFonts w:ascii="Times New Roman" w:hAnsi="Times New Roman" w:cs="Times New Roman"/>
          <w:b/>
          <w:sz w:val="28"/>
          <w:szCs w:val="28"/>
        </w:rPr>
        <w:t>26</w:t>
      </w:r>
      <w:r w:rsidRPr="00722B79">
        <w:rPr>
          <w:rFonts w:ascii="Times New Roman" w:hAnsi="Times New Roman" w:cs="Times New Roman"/>
          <w:b/>
          <w:sz w:val="28"/>
          <w:szCs w:val="28"/>
        </w:rPr>
        <w:t>.</w:t>
      </w:r>
      <w:r w:rsidR="000B4F18">
        <w:rPr>
          <w:rFonts w:ascii="Times New Roman" w:hAnsi="Times New Roman" w:cs="Times New Roman"/>
          <w:b/>
          <w:sz w:val="28"/>
          <w:szCs w:val="28"/>
        </w:rPr>
        <w:t>23</w:t>
      </w:r>
      <w:r w:rsidRPr="00722B79">
        <w:rPr>
          <w:rFonts w:ascii="Times New Roman" w:hAnsi="Times New Roman" w:cs="Times New Roman"/>
          <w:b/>
          <w:sz w:val="28"/>
          <w:szCs w:val="28"/>
        </w:rPr>
        <w:t>6.0</w:t>
      </w:r>
      <w:r w:rsidR="000B4F18">
        <w:rPr>
          <w:rFonts w:ascii="Times New Roman" w:hAnsi="Times New Roman" w:cs="Times New Roman"/>
          <w:b/>
          <w:sz w:val="28"/>
          <w:szCs w:val="28"/>
        </w:rPr>
        <w:t>2</w:t>
      </w:r>
      <w:r w:rsidRPr="00722B79">
        <w:rPr>
          <w:rFonts w:ascii="Times New Roman" w:hAnsi="Times New Roman" w:cs="Times New Roman"/>
          <w:b/>
          <w:sz w:val="28"/>
          <w:szCs w:val="28"/>
        </w:rPr>
        <w:t xml:space="preserve"> </w:t>
      </w:r>
    </w:p>
    <w:p w:rsidR="000B4F18" w:rsidRDefault="000B4F18" w:rsidP="004001FA">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Інституту держави і права імені В.М. </w:t>
      </w:r>
      <w:proofErr w:type="spellStart"/>
      <w:r>
        <w:rPr>
          <w:rFonts w:ascii="Times New Roman" w:hAnsi="Times New Roman" w:cs="Times New Roman"/>
          <w:b/>
          <w:sz w:val="28"/>
          <w:szCs w:val="28"/>
        </w:rPr>
        <w:t>Корецького</w:t>
      </w:r>
      <w:proofErr w:type="spellEnd"/>
    </w:p>
    <w:p w:rsidR="00722B79" w:rsidRDefault="00722B79" w:rsidP="004001FA">
      <w:pPr>
        <w:spacing w:after="0" w:line="240" w:lineRule="auto"/>
        <w:jc w:val="right"/>
        <w:rPr>
          <w:rFonts w:ascii="Times New Roman" w:hAnsi="Times New Roman" w:cs="Times New Roman"/>
          <w:b/>
          <w:sz w:val="28"/>
          <w:szCs w:val="28"/>
        </w:rPr>
      </w:pPr>
      <w:r w:rsidRPr="00722B79">
        <w:rPr>
          <w:rFonts w:ascii="Times New Roman" w:hAnsi="Times New Roman" w:cs="Times New Roman"/>
          <w:b/>
          <w:sz w:val="28"/>
          <w:szCs w:val="28"/>
        </w:rPr>
        <w:t>Національно</w:t>
      </w:r>
      <w:r w:rsidR="000B4F18">
        <w:rPr>
          <w:rFonts w:ascii="Times New Roman" w:hAnsi="Times New Roman" w:cs="Times New Roman"/>
          <w:b/>
          <w:sz w:val="28"/>
          <w:szCs w:val="28"/>
        </w:rPr>
        <w:t>ї академії наук України</w:t>
      </w:r>
    </w:p>
    <w:p w:rsidR="004001FA" w:rsidRPr="00722B79" w:rsidRDefault="004001FA" w:rsidP="004001FA">
      <w:pPr>
        <w:spacing w:after="0" w:line="240" w:lineRule="auto"/>
        <w:jc w:val="right"/>
        <w:rPr>
          <w:rFonts w:ascii="Times New Roman" w:hAnsi="Times New Roman" w:cs="Times New Roman"/>
          <w:b/>
          <w:sz w:val="28"/>
          <w:szCs w:val="28"/>
        </w:rPr>
      </w:pPr>
    </w:p>
    <w:p w:rsidR="00722B79" w:rsidRPr="00722B79" w:rsidRDefault="00722B79" w:rsidP="00722B79">
      <w:pPr>
        <w:ind w:firstLine="540"/>
        <w:jc w:val="center"/>
        <w:rPr>
          <w:rFonts w:ascii="Times New Roman" w:hAnsi="Times New Roman" w:cs="Times New Roman"/>
          <w:b/>
          <w:sz w:val="28"/>
          <w:szCs w:val="28"/>
        </w:rPr>
      </w:pPr>
      <w:r w:rsidRPr="00722B79">
        <w:rPr>
          <w:rFonts w:ascii="Times New Roman" w:hAnsi="Times New Roman" w:cs="Times New Roman"/>
          <w:b/>
          <w:sz w:val="28"/>
          <w:szCs w:val="28"/>
        </w:rPr>
        <w:t>ВІДГУК</w:t>
      </w:r>
    </w:p>
    <w:p w:rsidR="000B4F18" w:rsidRDefault="00722B79" w:rsidP="000B4F18">
      <w:pPr>
        <w:spacing w:after="0" w:line="240" w:lineRule="auto"/>
        <w:jc w:val="center"/>
        <w:rPr>
          <w:rFonts w:ascii="Times New Roman" w:hAnsi="Times New Roman" w:cs="Times New Roman"/>
          <w:b/>
          <w:sz w:val="28"/>
          <w:szCs w:val="28"/>
        </w:rPr>
      </w:pPr>
      <w:r w:rsidRPr="00722B79">
        <w:rPr>
          <w:rFonts w:ascii="Times New Roman" w:hAnsi="Times New Roman" w:cs="Times New Roman"/>
          <w:b/>
          <w:sz w:val="28"/>
          <w:szCs w:val="28"/>
        </w:rPr>
        <w:t xml:space="preserve">офіційного опонента на дисертацію </w:t>
      </w:r>
      <w:r w:rsidR="000B4F18">
        <w:rPr>
          <w:rFonts w:ascii="Times New Roman" w:hAnsi="Times New Roman" w:cs="Times New Roman"/>
          <w:b/>
          <w:sz w:val="28"/>
          <w:szCs w:val="28"/>
        </w:rPr>
        <w:t>Бондаренко Ольги</w:t>
      </w:r>
      <w:r w:rsidR="000B4F18" w:rsidRPr="003F1864">
        <w:rPr>
          <w:rFonts w:ascii="Times New Roman" w:hAnsi="Times New Roman" w:cs="Times New Roman"/>
          <w:b/>
          <w:sz w:val="28"/>
          <w:szCs w:val="28"/>
        </w:rPr>
        <w:t xml:space="preserve"> Олегівн</w:t>
      </w:r>
      <w:r w:rsidR="000B4F18">
        <w:rPr>
          <w:rFonts w:ascii="Times New Roman" w:hAnsi="Times New Roman" w:cs="Times New Roman"/>
          <w:b/>
          <w:sz w:val="28"/>
          <w:szCs w:val="28"/>
        </w:rPr>
        <w:t>и</w:t>
      </w:r>
    </w:p>
    <w:p w:rsidR="00722B79" w:rsidRDefault="000B4F18" w:rsidP="000B4F1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«Цивільно-правова охорона промислових зразків в Україні та країнах ЄС»</w:t>
      </w:r>
      <w:r w:rsidR="00722B79" w:rsidRPr="00722B79">
        <w:rPr>
          <w:rFonts w:ascii="Times New Roman" w:hAnsi="Times New Roman" w:cs="Times New Roman"/>
          <w:b/>
          <w:sz w:val="28"/>
          <w:szCs w:val="28"/>
        </w:rPr>
        <w:t xml:space="preserve">, подану на здобуття наукового ступеня </w:t>
      </w:r>
      <w:r>
        <w:rPr>
          <w:rFonts w:ascii="Times New Roman" w:hAnsi="Times New Roman" w:cs="Times New Roman"/>
          <w:b/>
          <w:sz w:val="28"/>
          <w:szCs w:val="28"/>
        </w:rPr>
        <w:t>кандидат</w:t>
      </w:r>
      <w:r w:rsidR="00722B79" w:rsidRPr="00722B79">
        <w:rPr>
          <w:rFonts w:ascii="Times New Roman" w:hAnsi="Times New Roman" w:cs="Times New Roman"/>
          <w:b/>
          <w:sz w:val="28"/>
          <w:szCs w:val="28"/>
        </w:rPr>
        <w:t>а юридичних наук за спеціальністю 12.00.03 – цивільне право і цивільний процес; сімейне право; міжнародне приватне право</w:t>
      </w:r>
    </w:p>
    <w:p w:rsidR="00722B79" w:rsidRDefault="000B4F18" w:rsidP="004001FA">
      <w:pPr>
        <w:spacing w:after="0" w:line="240" w:lineRule="auto"/>
        <w:jc w:val="center"/>
        <w:rPr>
          <w:rFonts w:ascii="Times New Roman" w:hAnsi="Times New Roman" w:cs="Times New Roman"/>
          <w:b/>
          <w:sz w:val="28"/>
          <w:szCs w:val="28"/>
        </w:rPr>
      </w:pPr>
      <w:r w:rsidRPr="000B4F18">
        <w:rPr>
          <w:rFonts w:ascii="Times New Roman" w:hAnsi="Times New Roman" w:cs="Times New Roman"/>
          <w:b/>
          <w:sz w:val="28"/>
          <w:szCs w:val="28"/>
        </w:rPr>
        <w:t>Галузь знань 08 – Право</w:t>
      </w:r>
    </w:p>
    <w:p w:rsidR="004001FA" w:rsidRPr="004001FA" w:rsidRDefault="004001FA" w:rsidP="004001FA">
      <w:pPr>
        <w:spacing w:after="0" w:line="240" w:lineRule="auto"/>
        <w:jc w:val="center"/>
        <w:rPr>
          <w:rFonts w:ascii="Times New Roman" w:hAnsi="Times New Roman" w:cs="Times New Roman"/>
          <w:b/>
          <w:sz w:val="28"/>
          <w:szCs w:val="28"/>
        </w:rPr>
      </w:pPr>
    </w:p>
    <w:p w:rsidR="004C7C07" w:rsidRDefault="000823E2" w:rsidP="004C7C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Обрана Бондаренко О. О. тема для дисертаційного дослідження безумовно є актуальною з огляду на низку чинників. Зокрема, у контексті підписання Угоди про асоціацію України з ЄС, за якою Україна взяла на себе зобов’язання щодо забезпечення правової охорони інтелектуальної власності відповідно до світових стандартів; </w:t>
      </w:r>
      <w:r w:rsidRPr="003F1864">
        <w:rPr>
          <w:rFonts w:ascii="Times New Roman" w:hAnsi="Times New Roman" w:cs="Times New Roman"/>
          <w:sz w:val="28"/>
          <w:szCs w:val="28"/>
        </w:rPr>
        <w:t xml:space="preserve">необхідністю привести правову охорону промислових зразків </w:t>
      </w:r>
      <w:r>
        <w:rPr>
          <w:rFonts w:ascii="Times New Roman" w:hAnsi="Times New Roman" w:cs="Times New Roman"/>
          <w:sz w:val="28"/>
          <w:szCs w:val="28"/>
        </w:rPr>
        <w:t xml:space="preserve">відповідно </w:t>
      </w:r>
      <w:r w:rsidRPr="003F1864">
        <w:rPr>
          <w:rFonts w:ascii="Times New Roman" w:hAnsi="Times New Roman" w:cs="Times New Roman"/>
          <w:sz w:val="28"/>
          <w:szCs w:val="28"/>
        </w:rPr>
        <w:t>до вимог суч</w:t>
      </w:r>
      <w:r>
        <w:rPr>
          <w:rFonts w:ascii="Times New Roman" w:hAnsi="Times New Roman" w:cs="Times New Roman"/>
          <w:sz w:val="28"/>
          <w:szCs w:val="28"/>
        </w:rPr>
        <w:t xml:space="preserve">асної глобалізованої економіки; </w:t>
      </w:r>
      <w:r w:rsidRPr="003F1864">
        <w:rPr>
          <w:rFonts w:ascii="Times New Roman" w:hAnsi="Times New Roman" w:cs="Times New Roman"/>
          <w:sz w:val="28"/>
          <w:szCs w:val="28"/>
        </w:rPr>
        <w:t>змін</w:t>
      </w:r>
      <w:r>
        <w:rPr>
          <w:rFonts w:ascii="Times New Roman" w:hAnsi="Times New Roman" w:cs="Times New Roman"/>
          <w:sz w:val="28"/>
          <w:szCs w:val="28"/>
        </w:rPr>
        <w:t>ою</w:t>
      </w:r>
      <w:r w:rsidRPr="003F1864">
        <w:rPr>
          <w:rFonts w:ascii="Times New Roman" w:hAnsi="Times New Roman" w:cs="Times New Roman"/>
          <w:sz w:val="28"/>
          <w:szCs w:val="28"/>
        </w:rPr>
        <w:t xml:space="preserve"> концепці</w:t>
      </w:r>
      <w:r>
        <w:rPr>
          <w:rFonts w:ascii="Times New Roman" w:hAnsi="Times New Roman" w:cs="Times New Roman"/>
          <w:sz w:val="28"/>
          <w:szCs w:val="28"/>
        </w:rPr>
        <w:t>ї</w:t>
      </w:r>
      <w:r w:rsidRPr="003F1864">
        <w:rPr>
          <w:rFonts w:ascii="Times New Roman" w:hAnsi="Times New Roman" w:cs="Times New Roman"/>
          <w:sz w:val="28"/>
          <w:szCs w:val="28"/>
        </w:rPr>
        <w:t xml:space="preserve"> виробництва від масового до серійного </w:t>
      </w:r>
      <w:r>
        <w:rPr>
          <w:rFonts w:ascii="Times New Roman" w:hAnsi="Times New Roman" w:cs="Times New Roman"/>
          <w:sz w:val="28"/>
          <w:szCs w:val="28"/>
        </w:rPr>
        <w:t>й</w:t>
      </w:r>
      <w:r w:rsidRPr="003F1864">
        <w:rPr>
          <w:rFonts w:ascii="Times New Roman" w:hAnsi="Times New Roman" w:cs="Times New Roman"/>
          <w:sz w:val="28"/>
          <w:szCs w:val="28"/>
        </w:rPr>
        <w:t xml:space="preserve"> орієнтовано</w:t>
      </w:r>
      <w:r w:rsidR="004C7C07">
        <w:rPr>
          <w:rFonts w:ascii="Times New Roman" w:hAnsi="Times New Roman" w:cs="Times New Roman"/>
          <w:sz w:val="28"/>
          <w:szCs w:val="28"/>
        </w:rPr>
        <w:t>го на певного споживача, суттєве</w:t>
      </w:r>
      <w:r w:rsidRPr="003F1864">
        <w:rPr>
          <w:rFonts w:ascii="Times New Roman" w:hAnsi="Times New Roman" w:cs="Times New Roman"/>
          <w:sz w:val="28"/>
          <w:szCs w:val="28"/>
        </w:rPr>
        <w:t xml:space="preserve"> скоро</w:t>
      </w:r>
      <w:r w:rsidR="004C7C07">
        <w:rPr>
          <w:rFonts w:ascii="Times New Roman" w:hAnsi="Times New Roman" w:cs="Times New Roman"/>
          <w:sz w:val="28"/>
          <w:szCs w:val="28"/>
        </w:rPr>
        <w:t>чення</w:t>
      </w:r>
      <w:r w:rsidRPr="003F1864">
        <w:rPr>
          <w:rFonts w:ascii="Times New Roman" w:hAnsi="Times New Roman" w:cs="Times New Roman"/>
          <w:sz w:val="28"/>
          <w:szCs w:val="28"/>
        </w:rPr>
        <w:t xml:space="preserve"> життєв</w:t>
      </w:r>
      <w:r w:rsidR="004C7C07">
        <w:rPr>
          <w:rFonts w:ascii="Times New Roman" w:hAnsi="Times New Roman" w:cs="Times New Roman"/>
          <w:sz w:val="28"/>
          <w:szCs w:val="28"/>
        </w:rPr>
        <w:t>ого</w:t>
      </w:r>
      <w:r w:rsidRPr="003F1864">
        <w:rPr>
          <w:rFonts w:ascii="Times New Roman" w:hAnsi="Times New Roman" w:cs="Times New Roman"/>
          <w:sz w:val="28"/>
          <w:szCs w:val="28"/>
        </w:rPr>
        <w:t xml:space="preserve"> цикл</w:t>
      </w:r>
      <w:r w:rsidR="004C7C07">
        <w:rPr>
          <w:rFonts w:ascii="Times New Roman" w:hAnsi="Times New Roman" w:cs="Times New Roman"/>
          <w:sz w:val="28"/>
          <w:szCs w:val="28"/>
        </w:rPr>
        <w:t>у</w:t>
      </w:r>
      <w:r w:rsidRPr="003F1864">
        <w:rPr>
          <w:rFonts w:ascii="Times New Roman" w:hAnsi="Times New Roman" w:cs="Times New Roman"/>
          <w:sz w:val="28"/>
          <w:szCs w:val="28"/>
        </w:rPr>
        <w:t xml:space="preserve"> товару і його</w:t>
      </w:r>
      <w:r w:rsidR="004C7C07">
        <w:rPr>
          <w:rFonts w:ascii="Times New Roman" w:hAnsi="Times New Roman" w:cs="Times New Roman"/>
          <w:sz w:val="28"/>
          <w:szCs w:val="28"/>
        </w:rPr>
        <w:t xml:space="preserve"> швидке моральне старіння на тлі впровадження сучасних інноваційних технологій. Відтак </w:t>
      </w:r>
      <w:r>
        <w:rPr>
          <w:rFonts w:ascii="Times New Roman" w:hAnsi="Times New Roman" w:cs="Times New Roman"/>
          <w:sz w:val="28"/>
          <w:szCs w:val="28"/>
        </w:rPr>
        <w:t>назріла</w:t>
      </w:r>
      <w:r w:rsidRPr="003F1864">
        <w:rPr>
          <w:rFonts w:ascii="Times New Roman" w:hAnsi="Times New Roman" w:cs="Times New Roman"/>
          <w:sz w:val="28"/>
          <w:szCs w:val="28"/>
        </w:rPr>
        <w:t xml:space="preserve"> потреба вдосконалити </w:t>
      </w:r>
      <w:r w:rsidR="004C7C07">
        <w:rPr>
          <w:rFonts w:ascii="Times New Roman" w:hAnsi="Times New Roman" w:cs="Times New Roman"/>
          <w:sz w:val="28"/>
          <w:szCs w:val="28"/>
        </w:rPr>
        <w:t>правову охорону прав на промислові</w:t>
      </w:r>
      <w:r w:rsidRPr="003F1864">
        <w:rPr>
          <w:rFonts w:ascii="Times New Roman" w:hAnsi="Times New Roman" w:cs="Times New Roman"/>
          <w:sz w:val="28"/>
          <w:szCs w:val="28"/>
        </w:rPr>
        <w:t xml:space="preserve"> зразк</w:t>
      </w:r>
      <w:r w:rsidR="004C7C07">
        <w:rPr>
          <w:rFonts w:ascii="Times New Roman" w:hAnsi="Times New Roman" w:cs="Times New Roman"/>
          <w:sz w:val="28"/>
          <w:szCs w:val="28"/>
        </w:rPr>
        <w:t xml:space="preserve">и. Проблеми правового захисту прав на промислові зразки у національній правовій науці були предметом дослідження на різних рівнях. Власне на їх результати і опирається здобувач. </w:t>
      </w:r>
    </w:p>
    <w:p w:rsidR="004C7C07" w:rsidRDefault="00722B79" w:rsidP="004C7C07">
      <w:pPr>
        <w:spacing w:after="0" w:line="360" w:lineRule="auto"/>
        <w:ind w:firstLine="709"/>
        <w:jc w:val="both"/>
        <w:rPr>
          <w:rFonts w:ascii="Times New Roman" w:hAnsi="Times New Roman" w:cs="Times New Roman"/>
          <w:sz w:val="28"/>
          <w:szCs w:val="28"/>
        </w:rPr>
      </w:pPr>
      <w:r w:rsidRPr="00722B79">
        <w:rPr>
          <w:rFonts w:ascii="Times New Roman" w:hAnsi="Times New Roman" w:cs="Times New Roman"/>
          <w:sz w:val="28"/>
          <w:szCs w:val="28"/>
        </w:rPr>
        <w:t>У Вступі автор фахово та аргументовано обґрунтовує актуальність теми, формулює основні завдання дисертаційного дослідження, його об’єкт та предмет, зазначає використовувані методи дослідження.</w:t>
      </w:r>
      <w:r w:rsidR="004C7C07">
        <w:rPr>
          <w:rFonts w:ascii="Times New Roman" w:hAnsi="Times New Roman" w:cs="Times New Roman"/>
          <w:sz w:val="28"/>
          <w:szCs w:val="28"/>
        </w:rPr>
        <w:t xml:space="preserve"> </w:t>
      </w:r>
    </w:p>
    <w:p w:rsidR="00F1515A" w:rsidRDefault="00722B79" w:rsidP="00F1515A">
      <w:pPr>
        <w:spacing w:after="0" w:line="360" w:lineRule="auto"/>
        <w:ind w:firstLine="709"/>
        <w:jc w:val="both"/>
        <w:rPr>
          <w:rFonts w:ascii="Times New Roman" w:hAnsi="Times New Roman" w:cs="Times New Roman"/>
          <w:sz w:val="28"/>
          <w:szCs w:val="28"/>
        </w:rPr>
      </w:pPr>
      <w:r w:rsidRPr="00722B79">
        <w:rPr>
          <w:rFonts w:ascii="Times New Roman" w:hAnsi="Times New Roman" w:cs="Times New Roman"/>
          <w:sz w:val="28"/>
          <w:szCs w:val="28"/>
        </w:rPr>
        <w:t xml:space="preserve">Робота добре структурована. У Розділі 1 досліджуються </w:t>
      </w:r>
      <w:r w:rsidR="00DA1D37">
        <w:rPr>
          <w:rFonts w:ascii="Times New Roman" w:hAnsi="Times New Roman" w:cs="Times New Roman"/>
          <w:sz w:val="28"/>
          <w:szCs w:val="28"/>
        </w:rPr>
        <w:t xml:space="preserve">низка </w:t>
      </w:r>
      <w:r w:rsidRPr="00722B79">
        <w:rPr>
          <w:rFonts w:ascii="Times New Roman" w:hAnsi="Times New Roman" w:cs="Times New Roman"/>
          <w:sz w:val="28"/>
          <w:szCs w:val="28"/>
        </w:rPr>
        <w:t>загальнотеоретичн</w:t>
      </w:r>
      <w:r w:rsidR="00DA1D37">
        <w:rPr>
          <w:rFonts w:ascii="Times New Roman" w:hAnsi="Times New Roman" w:cs="Times New Roman"/>
          <w:sz w:val="28"/>
          <w:szCs w:val="28"/>
        </w:rPr>
        <w:t xml:space="preserve">их та </w:t>
      </w:r>
      <w:proofErr w:type="spellStart"/>
      <w:r w:rsidR="00DA1D37">
        <w:rPr>
          <w:rFonts w:ascii="Times New Roman" w:hAnsi="Times New Roman" w:cs="Times New Roman"/>
          <w:sz w:val="28"/>
          <w:szCs w:val="28"/>
        </w:rPr>
        <w:t>історико-правових</w:t>
      </w:r>
      <w:proofErr w:type="spellEnd"/>
      <w:r w:rsidR="00DA1D37">
        <w:rPr>
          <w:rFonts w:ascii="Times New Roman" w:hAnsi="Times New Roman" w:cs="Times New Roman"/>
          <w:sz w:val="28"/>
          <w:szCs w:val="28"/>
        </w:rPr>
        <w:t xml:space="preserve"> питань. Представлена широка палітра наукових поглядів на поняття та змістовну сутність «правової охорони» загалом та «правової охорони інтелектуальної власності» зокрема.</w:t>
      </w:r>
      <w:r w:rsidR="00F1515A">
        <w:rPr>
          <w:rFonts w:ascii="Times New Roman" w:hAnsi="Times New Roman" w:cs="Times New Roman"/>
          <w:sz w:val="28"/>
          <w:szCs w:val="28"/>
        </w:rPr>
        <w:t xml:space="preserve"> Відтак, визначивши основні ознаки механізму</w:t>
      </w:r>
      <w:r w:rsidR="00F1515A" w:rsidRPr="003F1864">
        <w:rPr>
          <w:rFonts w:ascii="Times New Roman" w:hAnsi="Times New Roman" w:cs="Times New Roman"/>
          <w:sz w:val="28"/>
          <w:szCs w:val="28"/>
        </w:rPr>
        <w:t xml:space="preserve"> правового регулювання</w:t>
      </w:r>
      <w:r w:rsidR="00F1515A">
        <w:rPr>
          <w:rFonts w:ascii="Times New Roman" w:hAnsi="Times New Roman" w:cs="Times New Roman"/>
          <w:sz w:val="28"/>
          <w:szCs w:val="28"/>
        </w:rPr>
        <w:t xml:space="preserve">, автор </w:t>
      </w:r>
      <w:r w:rsidR="00F1515A">
        <w:rPr>
          <w:rFonts w:ascii="Times New Roman" w:hAnsi="Times New Roman" w:cs="Times New Roman"/>
          <w:sz w:val="28"/>
          <w:szCs w:val="28"/>
        </w:rPr>
        <w:lastRenderedPageBreak/>
        <w:t>спроектувала їх на</w:t>
      </w:r>
      <w:r w:rsidR="00F1515A" w:rsidRPr="003F1864">
        <w:rPr>
          <w:rFonts w:ascii="Times New Roman" w:hAnsi="Times New Roman" w:cs="Times New Roman"/>
          <w:sz w:val="28"/>
          <w:szCs w:val="28"/>
        </w:rPr>
        <w:t xml:space="preserve"> охорон</w:t>
      </w:r>
      <w:r w:rsidR="00F1515A">
        <w:rPr>
          <w:rFonts w:ascii="Times New Roman" w:hAnsi="Times New Roman" w:cs="Times New Roman"/>
          <w:sz w:val="28"/>
          <w:szCs w:val="28"/>
        </w:rPr>
        <w:t>у</w:t>
      </w:r>
      <w:r w:rsidR="00F1515A" w:rsidRPr="003F1864">
        <w:rPr>
          <w:rFonts w:ascii="Times New Roman" w:hAnsi="Times New Roman" w:cs="Times New Roman"/>
          <w:sz w:val="28"/>
          <w:szCs w:val="28"/>
        </w:rPr>
        <w:t xml:space="preserve"> інтелектуальної власності</w:t>
      </w:r>
      <w:r w:rsidR="00F1515A">
        <w:rPr>
          <w:rFonts w:ascii="Times New Roman" w:hAnsi="Times New Roman" w:cs="Times New Roman"/>
          <w:sz w:val="28"/>
          <w:szCs w:val="28"/>
        </w:rPr>
        <w:t xml:space="preserve"> </w:t>
      </w:r>
      <w:r w:rsidR="00F1515A" w:rsidRPr="003F1864">
        <w:rPr>
          <w:rFonts w:ascii="Times New Roman" w:hAnsi="Times New Roman" w:cs="Times New Roman"/>
          <w:sz w:val="28"/>
          <w:szCs w:val="28"/>
        </w:rPr>
        <w:t xml:space="preserve">та </w:t>
      </w:r>
      <w:r w:rsidR="00F1515A">
        <w:rPr>
          <w:rFonts w:ascii="Times New Roman" w:hAnsi="Times New Roman" w:cs="Times New Roman"/>
          <w:sz w:val="28"/>
          <w:szCs w:val="28"/>
        </w:rPr>
        <w:t xml:space="preserve">означила </w:t>
      </w:r>
      <w:r w:rsidR="00F1515A" w:rsidRPr="003F1864">
        <w:rPr>
          <w:rFonts w:ascii="Times New Roman" w:hAnsi="Times New Roman" w:cs="Times New Roman"/>
          <w:sz w:val="28"/>
          <w:szCs w:val="28"/>
        </w:rPr>
        <w:t xml:space="preserve">її </w:t>
      </w:r>
      <w:r w:rsidR="00F1515A">
        <w:rPr>
          <w:rFonts w:ascii="Times New Roman" w:hAnsi="Times New Roman" w:cs="Times New Roman"/>
          <w:sz w:val="28"/>
          <w:szCs w:val="28"/>
        </w:rPr>
        <w:t xml:space="preserve">сутнісні </w:t>
      </w:r>
      <w:r w:rsidR="00C41D7F">
        <w:rPr>
          <w:rFonts w:ascii="Times New Roman" w:hAnsi="Times New Roman" w:cs="Times New Roman"/>
          <w:sz w:val="28"/>
          <w:szCs w:val="28"/>
        </w:rPr>
        <w:t>характеристики</w:t>
      </w:r>
      <w:r w:rsidR="00F1515A">
        <w:rPr>
          <w:rFonts w:ascii="Times New Roman" w:hAnsi="Times New Roman" w:cs="Times New Roman"/>
          <w:sz w:val="28"/>
          <w:szCs w:val="28"/>
        </w:rPr>
        <w:t xml:space="preserve"> (с. 44 роботи).</w:t>
      </w:r>
    </w:p>
    <w:p w:rsidR="00F1515A" w:rsidRPr="003F1864" w:rsidRDefault="00F1515A" w:rsidP="00830F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думку здобувачки</w:t>
      </w:r>
      <w:r w:rsidR="00C41D7F">
        <w:rPr>
          <w:rFonts w:ascii="Times New Roman" w:hAnsi="Times New Roman" w:cs="Times New Roman"/>
          <w:sz w:val="28"/>
          <w:szCs w:val="28"/>
        </w:rPr>
        <w:t>,</w:t>
      </w:r>
      <w:r>
        <w:rPr>
          <w:rFonts w:ascii="Times New Roman" w:hAnsi="Times New Roman" w:cs="Times New Roman"/>
          <w:sz w:val="28"/>
          <w:szCs w:val="28"/>
        </w:rPr>
        <w:t xml:space="preserve"> в</w:t>
      </w:r>
      <w:r w:rsidRPr="003F1864">
        <w:rPr>
          <w:rFonts w:ascii="Times New Roman" w:hAnsi="Times New Roman" w:cs="Times New Roman"/>
          <w:sz w:val="28"/>
          <w:szCs w:val="28"/>
        </w:rPr>
        <w:t xml:space="preserve"> цивільному праві акцентовано на його регулятивній функції </w:t>
      </w:r>
      <w:r>
        <w:rPr>
          <w:rFonts w:ascii="Times New Roman" w:hAnsi="Times New Roman" w:cs="Times New Roman"/>
          <w:sz w:val="28"/>
          <w:szCs w:val="28"/>
        </w:rPr>
        <w:t>й</w:t>
      </w:r>
      <w:r w:rsidRPr="003F1864">
        <w:rPr>
          <w:rFonts w:ascii="Times New Roman" w:hAnsi="Times New Roman" w:cs="Times New Roman"/>
          <w:sz w:val="28"/>
          <w:szCs w:val="28"/>
        </w:rPr>
        <w:t xml:space="preserve"> менше на охоронній. </w:t>
      </w:r>
      <w:r>
        <w:rPr>
          <w:rFonts w:ascii="Times New Roman" w:hAnsi="Times New Roman" w:cs="Times New Roman"/>
          <w:sz w:val="28"/>
          <w:szCs w:val="28"/>
        </w:rPr>
        <w:t>Такий висновок зроблено на підставі буквального сприйняття редакції</w:t>
      </w:r>
      <w:r w:rsidRPr="003F1864">
        <w:rPr>
          <w:rFonts w:ascii="Times New Roman" w:hAnsi="Times New Roman" w:cs="Times New Roman"/>
          <w:sz w:val="28"/>
          <w:szCs w:val="28"/>
        </w:rPr>
        <w:t xml:space="preserve"> ст.</w:t>
      </w:r>
      <w:r>
        <w:rPr>
          <w:rFonts w:ascii="Times New Roman" w:hAnsi="Times New Roman" w:cs="Times New Roman"/>
          <w:sz w:val="28"/>
          <w:szCs w:val="28"/>
        </w:rPr>
        <w:t> 1 ЦК України</w:t>
      </w:r>
      <w:r w:rsidR="00830F2F">
        <w:rPr>
          <w:rFonts w:ascii="Times New Roman" w:hAnsi="Times New Roman" w:cs="Times New Roman"/>
          <w:sz w:val="28"/>
          <w:szCs w:val="28"/>
        </w:rPr>
        <w:t>, у нормі якої йдеться про регулювання цивільним законодавством особистих немайнових та майнових відносин (цивільних відносин).</w:t>
      </w:r>
      <w:r w:rsidRPr="003F1864">
        <w:rPr>
          <w:rFonts w:ascii="Times New Roman" w:hAnsi="Times New Roman" w:cs="Times New Roman"/>
          <w:sz w:val="28"/>
          <w:szCs w:val="28"/>
        </w:rPr>
        <w:t xml:space="preserve"> </w:t>
      </w:r>
      <w:r w:rsidR="00830F2F">
        <w:rPr>
          <w:rFonts w:ascii="Times New Roman" w:hAnsi="Times New Roman" w:cs="Times New Roman"/>
          <w:sz w:val="28"/>
          <w:szCs w:val="28"/>
        </w:rPr>
        <w:t xml:space="preserve">Такий підхід, </w:t>
      </w:r>
      <w:r w:rsidRPr="003F1864">
        <w:rPr>
          <w:rFonts w:ascii="Times New Roman" w:hAnsi="Times New Roman" w:cs="Times New Roman"/>
          <w:sz w:val="28"/>
          <w:szCs w:val="28"/>
        </w:rPr>
        <w:t xml:space="preserve">на </w:t>
      </w:r>
      <w:r>
        <w:rPr>
          <w:rFonts w:ascii="Times New Roman" w:hAnsi="Times New Roman" w:cs="Times New Roman"/>
          <w:sz w:val="28"/>
          <w:szCs w:val="28"/>
        </w:rPr>
        <w:t>думку</w:t>
      </w:r>
      <w:r w:rsidR="00830F2F">
        <w:rPr>
          <w:rFonts w:ascii="Times New Roman" w:hAnsi="Times New Roman" w:cs="Times New Roman"/>
          <w:sz w:val="28"/>
          <w:szCs w:val="28"/>
        </w:rPr>
        <w:t xml:space="preserve"> автора</w:t>
      </w:r>
      <w:r w:rsidRPr="003F1864">
        <w:rPr>
          <w:rFonts w:ascii="Times New Roman" w:hAnsi="Times New Roman" w:cs="Times New Roman"/>
          <w:sz w:val="28"/>
          <w:szCs w:val="28"/>
        </w:rPr>
        <w:t>, збіднює цивільно-правовий вплив. Тож</w:t>
      </w:r>
      <w:r w:rsidR="00830F2F">
        <w:rPr>
          <w:rFonts w:ascii="Times New Roman" w:hAnsi="Times New Roman" w:cs="Times New Roman"/>
          <w:sz w:val="28"/>
          <w:szCs w:val="28"/>
        </w:rPr>
        <w:t>, на її переконання,</w:t>
      </w:r>
      <w:r w:rsidRPr="003F1864">
        <w:rPr>
          <w:rFonts w:ascii="Times New Roman" w:hAnsi="Times New Roman" w:cs="Times New Roman"/>
          <w:sz w:val="28"/>
          <w:szCs w:val="28"/>
        </w:rPr>
        <w:t xml:space="preserve"> </w:t>
      </w:r>
      <w:r w:rsidR="00830F2F">
        <w:rPr>
          <w:rFonts w:ascii="Times New Roman" w:hAnsi="Times New Roman" w:cs="Times New Roman"/>
          <w:sz w:val="28"/>
          <w:szCs w:val="28"/>
        </w:rPr>
        <w:t>«</w:t>
      </w:r>
      <w:r w:rsidRPr="003F1864">
        <w:rPr>
          <w:rFonts w:ascii="Times New Roman" w:hAnsi="Times New Roman" w:cs="Times New Roman"/>
          <w:sz w:val="28"/>
          <w:szCs w:val="28"/>
        </w:rPr>
        <w:t>у ст.</w:t>
      </w:r>
      <w:r>
        <w:rPr>
          <w:rFonts w:ascii="Times New Roman" w:hAnsi="Times New Roman" w:cs="Times New Roman"/>
          <w:sz w:val="28"/>
          <w:szCs w:val="28"/>
        </w:rPr>
        <w:t> </w:t>
      </w:r>
      <w:r w:rsidRPr="003F1864">
        <w:rPr>
          <w:rFonts w:ascii="Times New Roman" w:hAnsi="Times New Roman" w:cs="Times New Roman"/>
          <w:sz w:val="28"/>
          <w:szCs w:val="28"/>
        </w:rPr>
        <w:t xml:space="preserve">1 </w:t>
      </w:r>
      <w:r w:rsidRPr="003F1864">
        <w:rPr>
          <w:rFonts w:ascii="Times New Roman" w:hAnsi="Times New Roman" w:cs="Times New Roman"/>
          <w:bCs/>
          <w:sz w:val="28"/>
          <w:szCs w:val="28"/>
        </w:rPr>
        <w:t>ЦК України</w:t>
      </w:r>
      <w:r w:rsidRPr="003F1864">
        <w:rPr>
          <w:rFonts w:ascii="Times New Roman" w:hAnsi="Times New Roman" w:cs="Times New Roman"/>
          <w:sz w:val="28"/>
          <w:szCs w:val="28"/>
        </w:rPr>
        <w:t xml:space="preserve"> варто наголосити на т</w:t>
      </w:r>
      <w:r>
        <w:rPr>
          <w:rFonts w:ascii="Times New Roman" w:hAnsi="Times New Roman" w:cs="Times New Roman"/>
          <w:sz w:val="28"/>
          <w:szCs w:val="28"/>
        </w:rPr>
        <w:t>ому</w:t>
      </w:r>
      <w:r w:rsidRPr="003F1864">
        <w:rPr>
          <w:rFonts w:ascii="Times New Roman" w:hAnsi="Times New Roman" w:cs="Times New Roman"/>
          <w:sz w:val="28"/>
          <w:szCs w:val="28"/>
        </w:rPr>
        <w:t xml:space="preserve">, що ним </w:t>
      </w:r>
      <w:r w:rsidRPr="00830F2F">
        <w:rPr>
          <w:rFonts w:ascii="Times New Roman" w:hAnsi="Times New Roman" w:cs="Times New Roman"/>
          <w:bCs/>
          <w:i/>
          <w:sz w:val="28"/>
          <w:szCs w:val="28"/>
        </w:rPr>
        <w:t>регулюються цивільні правовідносини</w:t>
      </w:r>
      <w:r w:rsidRPr="003F1864">
        <w:rPr>
          <w:rFonts w:ascii="Times New Roman" w:hAnsi="Times New Roman" w:cs="Times New Roman"/>
          <w:bCs/>
          <w:sz w:val="28"/>
          <w:szCs w:val="28"/>
        </w:rPr>
        <w:t xml:space="preserve"> та охороняються суб’єктивні права та охоронювані законом інтереси їх учасників</w:t>
      </w:r>
      <w:r w:rsidR="00830F2F">
        <w:rPr>
          <w:rFonts w:ascii="Times New Roman" w:hAnsi="Times New Roman" w:cs="Times New Roman"/>
          <w:bCs/>
          <w:sz w:val="28"/>
          <w:szCs w:val="28"/>
        </w:rPr>
        <w:t>»</w:t>
      </w:r>
      <w:r w:rsidRPr="003F1864">
        <w:rPr>
          <w:rFonts w:ascii="Times New Roman" w:hAnsi="Times New Roman" w:cs="Times New Roman"/>
          <w:bCs/>
          <w:sz w:val="28"/>
          <w:szCs w:val="28"/>
        </w:rPr>
        <w:t>.</w:t>
      </w:r>
      <w:r w:rsidRPr="003F1864">
        <w:rPr>
          <w:rFonts w:ascii="Times New Roman" w:hAnsi="Times New Roman" w:cs="Times New Roman"/>
          <w:sz w:val="28"/>
          <w:szCs w:val="28"/>
        </w:rPr>
        <w:t xml:space="preserve"> </w:t>
      </w:r>
      <w:r w:rsidR="00830F2F">
        <w:rPr>
          <w:rFonts w:ascii="Times New Roman" w:hAnsi="Times New Roman" w:cs="Times New Roman"/>
          <w:sz w:val="28"/>
          <w:szCs w:val="28"/>
        </w:rPr>
        <w:t>Можливо таке уточнення і не буде зайвим, але видається, що правове регулювання не здійснюється саме для себе і не є самоціллю, а власне з метою охорони у широкому сенсі. Оскільки правова впорядкованість будь-яких відносин уже спрямована на їх охорону. Автор не зауважила і такої неточності, що право регулює суспільні відносини, а не правовідносини, як це зазначено у тексті (с. 51 роботи). Саме у результаті урегулювання суспільних відносин нормами права виникають, власне стають реальністю, правовідносини.</w:t>
      </w:r>
    </w:p>
    <w:p w:rsidR="00161149" w:rsidRDefault="00DA1D37" w:rsidP="004C7C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Автор дослідила нормативне регулювання промислових зразків в історичному аспекті з урахуванням</w:t>
      </w:r>
      <w:r w:rsidR="00A139E1">
        <w:rPr>
          <w:rFonts w:ascii="Times New Roman" w:hAnsi="Times New Roman" w:cs="Times New Roman"/>
          <w:sz w:val="28"/>
          <w:szCs w:val="28"/>
        </w:rPr>
        <w:t xml:space="preserve"> фактів</w:t>
      </w:r>
      <w:r>
        <w:rPr>
          <w:rFonts w:ascii="Times New Roman" w:hAnsi="Times New Roman" w:cs="Times New Roman"/>
          <w:sz w:val="28"/>
          <w:szCs w:val="28"/>
        </w:rPr>
        <w:t xml:space="preserve"> входження земель України до складу різних </w:t>
      </w:r>
      <w:r w:rsidR="00161149">
        <w:rPr>
          <w:rFonts w:ascii="Times New Roman" w:hAnsi="Times New Roman" w:cs="Times New Roman"/>
          <w:sz w:val="28"/>
          <w:szCs w:val="28"/>
        </w:rPr>
        <w:t xml:space="preserve">імперських </w:t>
      </w:r>
      <w:r>
        <w:rPr>
          <w:rFonts w:ascii="Times New Roman" w:hAnsi="Times New Roman" w:cs="Times New Roman"/>
          <w:sz w:val="28"/>
          <w:szCs w:val="28"/>
        </w:rPr>
        <w:t>держав.</w:t>
      </w:r>
      <w:r w:rsidR="00161149">
        <w:rPr>
          <w:rFonts w:ascii="Times New Roman" w:hAnsi="Times New Roman" w:cs="Times New Roman"/>
          <w:sz w:val="28"/>
          <w:szCs w:val="28"/>
        </w:rPr>
        <w:t xml:space="preserve"> Тут варто зауважити, що усі дослідження цих питань починаються з аналізу стану правового регулювання в Російській імперії. Це стосується не тільки автора роботи. У багатьох дослідженнях повторюються неодноразово описані приклади, що ґрунтуються саме на законодавстві імперської Росії. Західні землі України входили до складу Австро-Угорщини. Про законодавство цього історичного відрізку у роботі міститься коротенький абзац (с. 57) порівняно з </w:t>
      </w:r>
      <w:proofErr w:type="spellStart"/>
      <w:r w:rsidR="00161149">
        <w:rPr>
          <w:rFonts w:ascii="Times New Roman" w:hAnsi="Times New Roman" w:cs="Times New Roman"/>
          <w:sz w:val="28"/>
          <w:szCs w:val="28"/>
        </w:rPr>
        <w:t>обширним</w:t>
      </w:r>
      <w:proofErr w:type="spellEnd"/>
      <w:r w:rsidR="00161149">
        <w:rPr>
          <w:rFonts w:ascii="Times New Roman" w:hAnsi="Times New Roman" w:cs="Times New Roman"/>
          <w:sz w:val="28"/>
          <w:szCs w:val="28"/>
        </w:rPr>
        <w:t xml:space="preserve"> аналізом законодавства періоду Російської імперії. Хоча у сфері цивільного права сучасне законодавство і Австрії, і Німеччини, і Франції увібрало класичні історичні підходи, вироблені упродовж віків.</w:t>
      </w:r>
    </w:p>
    <w:p w:rsidR="005125CD" w:rsidRDefault="00161149" w:rsidP="004C7C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Позитивно те, що здобувачка не </w:t>
      </w:r>
      <w:r w:rsidR="00467430">
        <w:rPr>
          <w:rFonts w:ascii="Times New Roman" w:hAnsi="Times New Roman" w:cs="Times New Roman"/>
          <w:sz w:val="28"/>
          <w:szCs w:val="28"/>
        </w:rPr>
        <w:t>оминула увагою законодавство</w:t>
      </w:r>
      <w:r w:rsidR="005125CD">
        <w:rPr>
          <w:rFonts w:ascii="Times New Roman" w:hAnsi="Times New Roman" w:cs="Times New Roman"/>
          <w:sz w:val="28"/>
          <w:szCs w:val="28"/>
        </w:rPr>
        <w:t xml:space="preserve"> Української держави</w:t>
      </w:r>
      <w:r>
        <w:rPr>
          <w:rFonts w:ascii="Times New Roman" w:hAnsi="Times New Roman" w:cs="Times New Roman"/>
          <w:sz w:val="28"/>
          <w:szCs w:val="28"/>
        </w:rPr>
        <w:t>. Саме гетьман Скоропадський робив ставку на залучення фахівців</w:t>
      </w:r>
      <w:r w:rsidR="005125CD">
        <w:rPr>
          <w:rFonts w:ascii="Times New Roman" w:hAnsi="Times New Roman" w:cs="Times New Roman"/>
          <w:sz w:val="28"/>
          <w:szCs w:val="28"/>
        </w:rPr>
        <w:t xml:space="preserve"> до різних сфер державного управління, незалежно від їх національних настроїв та походження. Але тут ми не даємо оцінку його політиці.</w:t>
      </w:r>
      <w:r w:rsidR="00467430">
        <w:rPr>
          <w:rFonts w:ascii="Times New Roman" w:hAnsi="Times New Roman" w:cs="Times New Roman"/>
          <w:sz w:val="28"/>
          <w:szCs w:val="28"/>
        </w:rPr>
        <w:t xml:space="preserve"> Правда зі змісту роботи видно, що автор ототожнює УНР та Українську державу</w:t>
      </w:r>
      <w:r w:rsidR="00217CF6">
        <w:rPr>
          <w:rFonts w:ascii="Times New Roman" w:hAnsi="Times New Roman" w:cs="Times New Roman"/>
          <w:sz w:val="28"/>
          <w:szCs w:val="28"/>
        </w:rPr>
        <w:t xml:space="preserve"> </w:t>
      </w:r>
      <w:r w:rsidR="00467430">
        <w:rPr>
          <w:rFonts w:ascii="Times New Roman" w:hAnsi="Times New Roman" w:cs="Times New Roman"/>
          <w:sz w:val="28"/>
          <w:szCs w:val="28"/>
        </w:rPr>
        <w:t>(с. 60), але це вже історія.</w:t>
      </w:r>
    </w:p>
    <w:p w:rsidR="00467430" w:rsidRDefault="00467430" w:rsidP="004C7C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Детально проаналізовано становлення та розвиток законодавчого регулювання різних історичних періодів аж до сьогодення.</w:t>
      </w:r>
    </w:p>
    <w:p w:rsidR="00A139E1" w:rsidRDefault="00A139E1" w:rsidP="004C7C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Позитивно варто оцінити змістовну частину третього підрозділу Розділу 1 роботи. Саме тут подано детальний та вдумливий аналіз права ЄС щодо охорони прав на промислові зразки. Детально проаналізовані як передумови прийняття, так і зміст Директив, Регламентів ЄС та інших міжнародно-правових документів у цій частині.</w:t>
      </w:r>
    </w:p>
    <w:p w:rsidR="00DA1D37" w:rsidRDefault="00A139E1" w:rsidP="00A139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61149">
        <w:rPr>
          <w:rFonts w:ascii="Times New Roman" w:hAnsi="Times New Roman" w:cs="Times New Roman"/>
          <w:sz w:val="28"/>
          <w:szCs w:val="28"/>
        </w:rPr>
        <w:t xml:space="preserve"> </w:t>
      </w:r>
      <w:r w:rsidR="00722B79" w:rsidRPr="00722B79">
        <w:rPr>
          <w:rFonts w:ascii="Times New Roman" w:hAnsi="Times New Roman" w:cs="Times New Roman"/>
          <w:sz w:val="28"/>
          <w:szCs w:val="28"/>
        </w:rPr>
        <w:t xml:space="preserve"> </w:t>
      </w:r>
      <w:r>
        <w:rPr>
          <w:rFonts w:ascii="Times New Roman" w:hAnsi="Times New Roman" w:cs="Times New Roman"/>
          <w:sz w:val="28"/>
          <w:szCs w:val="28"/>
        </w:rPr>
        <w:t>За результатами аналізу історично-правових аспектів та сучасного стану правового регулювання відносин щодо промислових зразків, автором зроблено низка важливих висновків, хоча вони і не знайшли змістовного відображення у Висновках до Р. 1. Наприклад, у п. 5 Висновків до Р. 1 здійснена проста констатація факту про особливості правової охорони, відображеної у законодавстві ЄС без зазначення про такі. Але висновок про «</w:t>
      </w:r>
      <w:r w:rsidR="00DA1D37" w:rsidRPr="003F1864">
        <w:rPr>
          <w:rFonts w:ascii="Times New Roman" w:hAnsi="Times New Roman" w:cs="Times New Roman"/>
          <w:sz w:val="28"/>
          <w:szCs w:val="28"/>
        </w:rPr>
        <w:t>доцільність повної адаптації національного законодавства у цій частині до законодавства країн ЄС є очевидною і альтернатив не має</w:t>
      </w:r>
      <w:r>
        <w:rPr>
          <w:rFonts w:ascii="Times New Roman" w:hAnsi="Times New Roman" w:cs="Times New Roman"/>
          <w:sz w:val="28"/>
          <w:szCs w:val="28"/>
        </w:rPr>
        <w:t>» цілком слушний</w:t>
      </w:r>
      <w:r w:rsidR="00DA1D37" w:rsidRPr="003F1864">
        <w:rPr>
          <w:rFonts w:ascii="Times New Roman" w:hAnsi="Times New Roman" w:cs="Times New Roman"/>
          <w:sz w:val="28"/>
          <w:szCs w:val="28"/>
        </w:rPr>
        <w:t>.</w:t>
      </w:r>
    </w:p>
    <w:p w:rsidR="002A640F" w:rsidRDefault="002A640F" w:rsidP="00A139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Розкриваючи змістовну сутність поняття «промисловий зразок» у підрозділі 2.1., автор детально проаналізувала наукові погляди на проблему дефініцій у праві. Наведено різні точки зору на понятійний апарат у позитивному (писаному) праві та у доктрині. Заслуговує схвалення детальний аналіз різних нормативних актів як в історичному аспекті, так і чинних, у яких пропонувалося чи є закріпленим поняття «промисловий зразок». Також детально досліджені європейські підходи щодо змісту цього поняття. Проаналізовано співвідношення поняття «промисловий зразок», «дизайн», «дизайнерське рішення». Для формулювання дефініції цього </w:t>
      </w:r>
      <w:r>
        <w:rPr>
          <w:rFonts w:ascii="Times New Roman" w:hAnsi="Times New Roman" w:cs="Times New Roman"/>
          <w:sz w:val="28"/>
          <w:szCs w:val="28"/>
        </w:rPr>
        <w:lastRenderedPageBreak/>
        <w:t>поняття запропоновано ураховувати його змістовні ознаки як</w:t>
      </w:r>
      <w:r w:rsidRPr="002A640F">
        <w:rPr>
          <w:rFonts w:ascii="Times New Roman" w:hAnsi="Times New Roman" w:cs="Times New Roman"/>
          <w:sz w:val="28"/>
          <w:szCs w:val="28"/>
        </w:rPr>
        <w:t xml:space="preserve"> </w:t>
      </w:r>
      <w:r>
        <w:rPr>
          <w:rFonts w:ascii="Times New Roman" w:hAnsi="Times New Roman" w:cs="Times New Roman"/>
          <w:sz w:val="28"/>
          <w:szCs w:val="28"/>
        </w:rPr>
        <w:t>новизна, оригінальність, промислова придатність.</w:t>
      </w:r>
    </w:p>
    <w:p w:rsidR="008B634C" w:rsidRDefault="007C020C" w:rsidP="00A139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підставі проведеного аналізу, автор роботи відзначає дуалістичний підхід</w:t>
      </w:r>
      <w:r w:rsidRPr="003F1864">
        <w:rPr>
          <w:rFonts w:ascii="Times New Roman" w:hAnsi="Times New Roman" w:cs="Times New Roman"/>
          <w:sz w:val="28"/>
          <w:szCs w:val="28"/>
        </w:rPr>
        <w:t xml:space="preserve"> в правовій охороні промислових зразків</w:t>
      </w:r>
      <w:r>
        <w:rPr>
          <w:rFonts w:ascii="Times New Roman" w:hAnsi="Times New Roman" w:cs="Times New Roman"/>
          <w:sz w:val="28"/>
          <w:szCs w:val="28"/>
        </w:rPr>
        <w:t>:</w:t>
      </w:r>
      <w:r w:rsidRPr="003F1864">
        <w:rPr>
          <w:rFonts w:ascii="Times New Roman" w:hAnsi="Times New Roman" w:cs="Times New Roman"/>
          <w:sz w:val="28"/>
          <w:szCs w:val="28"/>
        </w:rPr>
        <w:t xml:space="preserve"> застосування норм авто</w:t>
      </w:r>
      <w:r>
        <w:rPr>
          <w:rFonts w:ascii="Times New Roman" w:hAnsi="Times New Roman" w:cs="Times New Roman"/>
          <w:sz w:val="28"/>
          <w:szCs w:val="28"/>
        </w:rPr>
        <w:t>рського права чи</w:t>
      </w:r>
      <w:r w:rsidRPr="003F1864">
        <w:rPr>
          <w:rFonts w:ascii="Times New Roman" w:hAnsi="Times New Roman" w:cs="Times New Roman"/>
          <w:sz w:val="28"/>
          <w:szCs w:val="28"/>
        </w:rPr>
        <w:t xml:space="preserve"> застосування норм про охорону винаходів</w:t>
      </w:r>
      <w:r>
        <w:rPr>
          <w:rFonts w:ascii="Times New Roman" w:hAnsi="Times New Roman" w:cs="Times New Roman"/>
          <w:sz w:val="28"/>
          <w:szCs w:val="28"/>
        </w:rPr>
        <w:t>. Для з’ясування остаточної відповіді на проблему</w:t>
      </w:r>
      <w:r w:rsidRPr="003F1864">
        <w:rPr>
          <w:rFonts w:ascii="Times New Roman" w:hAnsi="Times New Roman" w:cs="Times New Roman"/>
          <w:sz w:val="28"/>
          <w:szCs w:val="28"/>
        </w:rPr>
        <w:t>,</w:t>
      </w:r>
      <w:r>
        <w:rPr>
          <w:rFonts w:ascii="Times New Roman" w:hAnsi="Times New Roman" w:cs="Times New Roman"/>
          <w:sz w:val="28"/>
          <w:szCs w:val="28"/>
        </w:rPr>
        <w:t xml:space="preserve"> автор провела порівняльний аналіз промислових зразків з іншими об’єктами інтелектуальної власності: творами декоративно-прикладного мистецтва, </w:t>
      </w:r>
      <w:r w:rsidR="00A42FE9">
        <w:rPr>
          <w:rFonts w:ascii="Times New Roman" w:hAnsi="Times New Roman" w:cs="Times New Roman"/>
          <w:sz w:val="28"/>
          <w:szCs w:val="28"/>
        </w:rPr>
        <w:t>корисними моделями, винаходами,</w:t>
      </w:r>
      <w:r>
        <w:rPr>
          <w:rFonts w:ascii="Times New Roman" w:hAnsi="Times New Roman" w:cs="Times New Roman"/>
          <w:sz w:val="28"/>
          <w:szCs w:val="28"/>
        </w:rPr>
        <w:t xml:space="preserve"> торговельними марками.</w:t>
      </w:r>
      <w:r w:rsidR="000A0366">
        <w:rPr>
          <w:rFonts w:ascii="Times New Roman" w:hAnsi="Times New Roman" w:cs="Times New Roman"/>
          <w:sz w:val="28"/>
          <w:szCs w:val="28"/>
        </w:rPr>
        <w:t xml:space="preserve"> Порівняльно-правовий аналіз за різними критеріями дозволив автору розкрити сутнісні ознаки промислового зразка як самостійного об’єкта. Заслуговує схвалення пропозиція щодо внесення змін до</w:t>
      </w:r>
      <w:r w:rsidR="000A0366" w:rsidRPr="003F1864">
        <w:rPr>
          <w:rFonts w:ascii="Times New Roman" w:hAnsi="Times New Roman" w:cs="Times New Roman"/>
          <w:sz w:val="28"/>
          <w:szCs w:val="28"/>
        </w:rPr>
        <w:t xml:space="preserve"> Закону України «Про правову охорону прав на промислові </w:t>
      </w:r>
      <w:r w:rsidR="000A0366">
        <w:rPr>
          <w:rFonts w:ascii="Times New Roman" w:hAnsi="Times New Roman" w:cs="Times New Roman"/>
          <w:sz w:val="28"/>
          <w:szCs w:val="28"/>
        </w:rPr>
        <w:t>зразки»</w:t>
      </w:r>
      <w:r w:rsidR="000A0366" w:rsidRPr="003F1864">
        <w:rPr>
          <w:rFonts w:ascii="Times New Roman" w:hAnsi="Times New Roman" w:cs="Times New Roman"/>
          <w:sz w:val="28"/>
          <w:szCs w:val="28"/>
        </w:rPr>
        <w:t>: «об’єкти, які відтворюють торговельні марки, чи інші об’єкти промислової власності, на які права належать іншим особам,</w:t>
      </w:r>
      <w:r w:rsidR="000A0366">
        <w:rPr>
          <w:rFonts w:ascii="Times New Roman" w:hAnsi="Times New Roman" w:cs="Times New Roman"/>
          <w:sz w:val="28"/>
          <w:szCs w:val="28"/>
        </w:rPr>
        <w:t xml:space="preserve"> або які є добре відомі,</w:t>
      </w:r>
      <w:r w:rsidR="000A0366" w:rsidRPr="003F1864">
        <w:rPr>
          <w:rFonts w:ascii="Times New Roman" w:hAnsi="Times New Roman" w:cs="Times New Roman"/>
          <w:sz w:val="28"/>
          <w:szCs w:val="28"/>
        </w:rPr>
        <w:t xml:space="preserve"> не можуть бути зареєстровані як промислові зразки».</w:t>
      </w:r>
    </w:p>
    <w:p w:rsidR="00754F0A" w:rsidRPr="003F1864" w:rsidRDefault="00666260" w:rsidP="00754F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Як вірно відзначає автор в</w:t>
      </w:r>
      <w:r w:rsidRPr="003F1864">
        <w:rPr>
          <w:rFonts w:ascii="Times New Roman" w:hAnsi="Times New Roman" w:cs="Times New Roman"/>
          <w:sz w:val="28"/>
          <w:szCs w:val="28"/>
        </w:rPr>
        <w:t>ідповідно до чинного законодавства патент України на промисловий зразок видається за результатами проведення формальної експертизи під відповідальність його власника без гарантії чинності патенту</w:t>
      </w:r>
      <w:r>
        <w:rPr>
          <w:rFonts w:ascii="Times New Roman" w:hAnsi="Times New Roman" w:cs="Times New Roman"/>
          <w:sz w:val="28"/>
          <w:szCs w:val="28"/>
        </w:rPr>
        <w:t>.</w:t>
      </w:r>
      <w:r w:rsidRPr="003F1864">
        <w:rPr>
          <w:rFonts w:ascii="Times New Roman" w:hAnsi="Times New Roman" w:cs="Times New Roman"/>
          <w:sz w:val="28"/>
          <w:szCs w:val="28"/>
        </w:rPr>
        <w:t xml:space="preserve"> </w:t>
      </w:r>
      <w:r>
        <w:rPr>
          <w:rFonts w:ascii="Times New Roman" w:hAnsi="Times New Roman" w:cs="Times New Roman"/>
          <w:sz w:val="28"/>
          <w:szCs w:val="28"/>
        </w:rPr>
        <w:t>П</w:t>
      </w:r>
      <w:r w:rsidRPr="003F1864">
        <w:rPr>
          <w:rFonts w:ascii="Times New Roman" w:hAnsi="Times New Roman" w:cs="Times New Roman"/>
          <w:sz w:val="28"/>
          <w:szCs w:val="28"/>
        </w:rPr>
        <w:t>ісля встановлення дати подання заявки та за наявності документа про сплату збору проводиться формальна експертиза заявки</w:t>
      </w:r>
      <w:r>
        <w:rPr>
          <w:rFonts w:ascii="Times New Roman" w:hAnsi="Times New Roman" w:cs="Times New Roman"/>
          <w:sz w:val="28"/>
          <w:szCs w:val="28"/>
        </w:rPr>
        <w:t>. Я</w:t>
      </w:r>
      <w:r w:rsidRPr="003F1864">
        <w:rPr>
          <w:rFonts w:ascii="Times New Roman" w:hAnsi="Times New Roman" w:cs="Times New Roman"/>
          <w:sz w:val="28"/>
          <w:szCs w:val="28"/>
        </w:rPr>
        <w:t xml:space="preserve">кщо заявка на промисловий зразок відповідає </w:t>
      </w:r>
      <w:r>
        <w:rPr>
          <w:rFonts w:ascii="Times New Roman" w:hAnsi="Times New Roman" w:cs="Times New Roman"/>
          <w:sz w:val="28"/>
          <w:szCs w:val="28"/>
        </w:rPr>
        <w:t xml:space="preserve">законодавчим </w:t>
      </w:r>
      <w:r w:rsidRPr="003F1864">
        <w:rPr>
          <w:rFonts w:ascii="Times New Roman" w:hAnsi="Times New Roman" w:cs="Times New Roman"/>
          <w:sz w:val="28"/>
          <w:szCs w:val="28"/>
        </w:rPr>
        <w:t xml:space="preserve">вимогам та документ про сплату збору за подання заявки оформлено правильно, заявнику надсилається рішення про видачу патенту. </w:t>
      </w:r>
      <w:r>
        <w:rPr>
          <w:rFonts w:ascii="Times New Roman" w:hAnsi="Times New Roman" w:cs="Times New Roman"/>
          <w:sz w:val="28"/>
          <w:szCs w:val="28"/>
        </w:rPr>
        <w:t>В</w:t>
      </w:r>
      <w:r w:rsidRPr="003F1864">
        <w:rPr>
          <w:rFonts w:ascii="Times New Roman" w:hAnsi="Times New Roman" w:cs="Times New Roman"/>
          <w:sz w:val="28"/>
          <w:szCs w:val="28"/>
        </w:rPr>
        <w:t xml:space="preserve">ідповідно при розгляді заявок на промислові зразки експертиза проводиться без </w:t>
      </w:r>
      <w:r>
        <w:rPr>
          <w:rFonts w:ascii="Times New Roman" w:hAnsi="Times New Roman" w:cs="Times New Roman"/>
          <w:sz w:val="28"/>
          <w:szCs w:val="28"/>
        </w:rPr>
        <w:t>у</w:t>
      </w:r>
      <w:r w:rsidRPr="003F1864">
        <w:rPr>
          <w:rFonts w:ascii="Times New Roman" w:hAnsi="Times New Roman" w:cs="Times New Roman"/>
          <w:sz w:val="28"/>
          <w:szCs w:val="28"/>
        </w:rPr>
        <w:t>рахування відомостей про подані заявки та зареєстровані знаки для товарів і послуг.</w:t>
      </w:r>
      <w:r w:rsidR="00754F0A">
        <w:rPr>
          <w:rFonts w:ascii="Times New Roman" w:hAnsi="Times New Roman" w:cs="Times New Roman"/>
          <w:sz w:val="28"/>
          <w:szCs w:val="28"/>
        </w:rPr>
        <w:t xml:space="preserve"> За таких правових підходів </w:t>
      </w:r>
      <w:r w:rsidR="00754F0A" w:rsidRPr="003F1864">
        <w:rPr>
          <w:rFonts w:ascii="Times New Roman" w:hAnsi="Times New Roman" w:cs="Times New Roman"/>
          <w:sz w:val="28"/>
          <w:szCs w:val="28"/>
        </w:rPr>
        <w:t>спори між власниками патентів на промислові зразки, власниками свідоцтв на знаки для товарів і послуг та власниками незареєстрованих позначень</w:t>
      </w:r>
      <w:r w:rsidR="00754F0A">
        <w:rPr>
          <w:rFonts w:ascii="Times New Roman" w:hAnsi="Times New Roman" w:cs="Times New Roman"/>
          <w:sz w:val="28"/>
          <w:szCs w:val="28"/>
        </w:rPr>
        <w:t xml:space="preserve"> виникають уже</w:t>
      </w:r>
      <w:r w:rsidR="00754F0A" w:rsidRPr="003F1864">
        <w:rPr>
          <w:rFonts w:ascii="Times New Roman" w:hAnsi="Times New Roman" w:cs="Times New Roman"/>
          <w:sz w:val="28"/>
          <w:szCs w:val="28"/>
        </w:rPr>
        <w:t xml:space="preserve"> після видачі патенту на промисловий зразок.</w:t>
      </w:r>
      <w:r w:rsidR="00754F0A" w:rsidRPr="00754F0A">
        <w:rPr>
          <w:rFonts w:ascii="Times New Roman" w:hAnsi="Times New Roman" w:cs="Times New Roman"/>
          <w:sz w:val="28"/>
          <w:szCs w:val="28"/>
        </w:rPr>
        <w:t xml:space="preserve"> </w:t>
      </w:r>
      <w:r w:rsidR="00754F0A">
        <w:rPr>
          <w:rFonts w:ascii="Times New Roman" w:hAnsi="Times New Roman" w:cs="Times New Roman"/>
          <w:sz w:val="28"/>
          <w:szCs w:val="28"/>
        </w:rPr>
        <w:t xml:space="preserve">Звичайно, що такий стан речей нелогічний. Тому варто погодитися з пропозицією здобувачки  про </w:t>
      </w:r>
      <w:r w:rsidR="00754F0A" w:rsidRPr="003F1864">
        <w:rPr>
          <w:rFonts w:ascii="Times New Roman" w:hAnsi="Times New Roman" w:cs="Times New Roman"/>
          <w:sz w:val="28"/>
          <w:szCs w:val="28"/>
        </w:rPr>
        <w:t>змін</w:t>
      </w:r>
      <w:r w:rsidR="00754F0A">
        <w:rPr>
          <w:rFonts w:ascii="Times New Roman" w:hAnsi="Times New Roman" w:cs="Times New Roman"/>
          <w:sz w:val="28"/>
          <w:szCs w:val="28"/>
        </w:rPr>
        <w:t>у</w:t>
      </w:r>
      <w:r w:rsidR="00754F0A" w:rsidRPr="003F1864">
        <w:rPr>
          <w:rFonts w:ascii="Times New Roman" w:hAnsi="Times New Roman" w:cs="Times New Roman"/>
          <w:sz w:val="28"/>
          <w:szCs w:val="28"/>
        </w:rPr>
        <w:t xml:space="preserve"> процедури надання прав на </w:t>
      </w:r>
      <w:r w:rsidR="00754F0A" w:rsidRPr="003F1864">
        <w:rPr>
          <w:rFonts w:ascii="Times New Roman" w:hAnsi="Times New Roman" w:cs="Times New Roman"/>
          <w:sz w:val="28"/>
          <w:szCs w:val="28"/>
        </w:rPr>
        <w:lastRenderedPageBreak/>
        <w:t>промислові зразки</w:t>
      </w:r>
      <w:r w:rsidR="00754F0A">
        <w:rPr>
          <w:rFonts w:ascii="Times New Roman" w:hAnsi="Times New Roman" w:cs="Times New Roman"/>
          <w:sz w:val="28"/>
          <w:szCs w:val="28"/>
        </w:rPr>
        <w:t>, а саме,</w:t>
      </w:r>
      <w:r w:rsidR="00754F0A" w:rsidRPr="003F1864">
        <w:rPr>
          <w:rFonts w:ascii="Times New Roman" w:hAnsi="Times New Roman" w:cs="Times New Roman"/>
          <w:sz w:val="28"/>
          <w:szCs w:val="28"/>
        </w:rPr>
        <w:t xml:space="preserve"> до прийняття рішення про видачу патентів публікувати відомості про заявки на промислові зразки та надати можливість третім особам надавати закладу експертизи аргументовані заперечення проти видачі патенту. Така процедура</w:t>
      </w:r>
      <w:r w:rsidR="00754F0A">
        <w:rPr>
          <w:rFonts w:ascii="Times New Roman" w:hAnsi="Times New Roman" w:cs="Times New Roman"/>
          <w:sz w:val="28"/>
          <w:szCs w:val="28"/>
        </w:rPr>
        <w:t>, на думку автора,</w:t>
      </w:r>
      <w:r w:rsidR="00754F0A" w:rsidRPr="003F1864">
        <w:rPr>
          <w:rFonts w:ascii="Times New Roman" w:hAnsi="Times New Roman" w:cs="Times New Roman"/>
          <w:sz w:val="28"/>
          <w:szCs w:val="28"/>
        </w:rPr>
        <w:t xml:space="preserve"> забезпечить можливість врахувати наявні в Україні пріоритетні права інших осіб і тим самим уникнути виникнення суперечок</w:t>
      </w:r>
      <w:r w:rsidR="00754F0A">
        <w:rPr>
          <w:rFonts w:ascii="Times New Roman" w:hAnsi="Times New Roman" w:cs="Times New Roman"/>
          <w:sz w:val="28"/>
          <w:szCs w:val="28"/>
        </w:rPr>
        <w:t xml:space="preserve"> (с. 127-129)</w:t>
      </w:r>
      <w:r w:rsidR="00754F0A" w:rsidRPr="003F1864">
        <w:rPr>
          <w:rFonts w:ascii="Times New Roman" w:hAnsi="Times New Roman" w:cs="Times New Roman"/>
          <w:sz w:val="28"/>
          <w:szCs w:val="28"/>
        </w:rPr>
        <w:t>.</w:t>
      </w:r>
      <w:r w:rsidR="00754F0A">
        <w:rPr>
          <w:rFonts w:ascii="Times New Roman" w:hAnsi="Times New Roman" w:cs="Times New Roman"/>
          <w:sz w:val="28"/>
          <w:szCs w:val="28"/>
        </w:rPr>
        <w:t xml:space="preserve"> Зроблені відповідні пропозиції щодо внесення змін до чинного законодавства.</w:t>
      </w:r>
    </w:p>
    <w:p w:rsidR="000A0366" w:rsidRDefault="00666260" w:rsidP="00A139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підставі ознак промислового зразка, самого його функціонального призначення на ринку, автор запропонувала класифікацію функцій промислового зразка на основні та додаткові (допоміжні) (с. 141).</w:t>
      </w:r>
      <w:r w:rsidR="00754F0A">
        <w:rPr>
          <w:rFonts w:ascii="Times New Roman" w:hAnsi="Times New Roman" w:cs="Times New Roman"/>
          <w:sz w:val="28"/>
          <w:szCs w:val="28"/>
        </w:rPr>
        <w:t xml:space="preserve"> Власне такі теоретичні розробки дозволяють чіткіше уяснити суть промислових зразків та їх функціональне призначення в умовах ринку для забезпечення прав та інтересів споживачів та здорової конкуренції суб’єктів господарювання.</w:t>
      </w:r>
    </w:p>
    <w:p w:rsidR="006C581F" w:rsidRDefault="004C291D" w:rsidP="00A139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Аналізуючи процедуру отримання патенту на промисловий зразок, автор правильно відзначає, що</w:t>
      </w:r>
      <w:r w:rsidRPr="004C291D">
        <w:rPr>
          <w:rFonts w:ascii="Times New Roman" w:hAnsi="Times New Roman" w:cs="Times New Roman"/>
          <w:sz w:val="28"/>
          <w:szCs w:val="28"/>
        </w:rPr>
        <w:t xml:space="preserve"> </w:t>
      </w:r>
      <w:r>
        <w:rPr>
          <w:rFonts w:ascii="Times New Roman" w:hAnsi="Times New Roman" w:cs="Times New Roman"/>
          <w:sz w:val="28"/>
          <w:szCs w:val="28"/>
        </w:rPr>
        <w:t>«г</w:t>
      </w:r>
      <w:r w:rsidRPr="003F1864">
        <w:rPr>
          <w:rFonts w:ascii="Times New Roman" w:hAnsi="Times New Roman" w:cs="Times New Roman"/>
          <w:sz w:val="28"/>
          <w:szCs w:val="28"/>
        </w:rPr>
        <w:t>оловна проблема національного законодавства полягає в тому, що при ухваленні рішення про видачу патенту на промисловий зразок робиться тільки формальна експертиза</w:t>
      </w:r>
      <w:r>
        <w:rPr>
          <w:rFonts w:ascii="Times New Roman" w:hAnsi="Times New Roman" w:cs="Times New Roman"/>
          <w:sz w:val="28"/>
          <w:szCs w:val="28"/>
        </w:rPr>
        <w:t xml:space="preserve"> і не проводиться</w:t>
      </w:r>
      <w:r w:rsidRPr="003F1864">
        <w:rPr>
          <w:rFonts w:ascii="Times New Roman" w:hAnsi="Times New Roman" w:cs="Times New Roman"/>
          <w:sz w:val="28"/>
          <w:szCs w:val="28"/>
        </w:rPr>
        <w:t xml:space="preserve"> експертиза на новизну</w:t>
      </w:r>
      <w:r>
        <w:rPr>
          <w:rFonts w:ascii="Times New Roman" w:hAnsi="Times New Roman" w:cs="Times New Roman"/>
          <w:sz w:val="28"/>
          <w:szCs w:val="28"/>
        </w:rPr>
        <w:t>» (с. 142). Ураховуючи кількість виданих патентів на промислові зразки, важко спрогнозувати необхідні кількісні (щодо наявності експертів) та часові параметри проведення експертизи на новизну. Але, звичайно, що ситуація, яка склалася потребує змін. Необхідність таких змін доведена автором на підставі аналізу європейських підходів, зокрема положень</w:t>
      </w:r>
      <w:r w:rsidRPr="003F1864">
        <w:rPr>
          <w:rFonts w:ascii="Times New Roman" w:hAnsi="Times New Roman" w:cs="Times New Roman"/>
          <w:sz w:val="28"/>
          <w:szCs w:val="28"/>
        </w:rPr>
        <w:t xml:space="preserve"> Директив</w:t>
      </w:r>
      <w:r>
        <w:rPr>
          <w:rFonts w:ascii="Times New Roman" w:hAnsi="Times New Roman" w:cs="Times New Roman"/>
          <w:sz w:val="28"/>
          <w:szCs w:val="28"/>
        </w:rPr>
        <w:t>и</w:t>
      </w:r>
      <w:r w:rsidRPr="003F1864">
        <w:rPr>
          <w:rFonts w:ascii="Times New Roman" w:hAnsi="Times New Roman" w:cs="Times New Roman"/>
          <w:sz w:val="28"/>
          <w:szCs w:val="28"/>
        </w:rPr>
        <w:t xml:space="preserve"> Європейського Парламенту та Ради №</w:t>
      </w:r>
      <w:r>
        <w:rPr>
          <w:rFonts w:ascii="Times New Roman" w:hAnsi="Times New Roman" w:cs="Times New Roman"/>
          <w:sz w:val="28"/>
          <w:szCs w:val="28"/>
        </w:rPr>
        <w:t> </w:t>
      </w:r>
      <w:r w:rsidRPr="003F1864">
        <w:rPr>
          <w:rFonts w:ascii="Times New Roman" w:hAnsi="Times New Roman" w:cs="Times New Roman"/>
          <w:sz w:val="28"/>
          <w:szCs w:val="28"/>
        </w:rPr>
        <w:t>98/71 ЄС «Про правову охорону промислових зразків» від 13</w:t>
      </w:r>
      <w:r>
        <w:rPr>
          <w:rFonts w:ascii="Times New Roman" w:hAnsi="Times New Roman" w:cs="Times New Roman"/>
          <w:sz w:val="28"/>
          <w:szCs w:val="28"/>
        </w:rPr>
        <w:t> </w:t>
      </w:r>
      <w:r w:rsidRPr="003F1864">
        <w:rPr>
          <w:rFonts w:ascii="Times New Roman" w:hAnsi="Times New Roman" w:cs="Times New Roman"/>
          <w:sz w:val="28"/>
          <w:szCs w:val="28"/>
        </w:rPr>
        <w:t>жовтня 1998</w:t>
      </w:r>
      <w:r>
        <w:rPr>
          <w:rFonts w:ascii="Times New Roman" w:hAnsi="Times New Roman" w:cs="Times New Roman"/>
          <w:sz w:val="28"/>
          <w:szCs w:val="28"/>
        </w:rPr>
        <w:t> </w:t>
      </w:r>
      <w:r w:rsidRPr="003F1864">
        <w:rPr>
          <w:rFonts w:ascii="Times New Roman" w:hAnsi="Times New Roman" w:cs="Times New Roman"/>
          <w:sz w:val="28"/>
          <w:szCs w:val="28"/>
        </w:rPr>
        <w:t>р</w:t>
      </w:r>
      <w:r>
        <w:rPr>
          <w:rFonts w:ascii="Times New Roman" w:hAnsi="Times New Roman" w:cs="Times New Roman"/>
          <w:sz w:val="28"/>
          <w:szCs w:val="28"/>
        </w:rPr>
        <w:t>.</w:t>
      </w:r>
      <w:r w:rsidRPr="003F1864">
        <w:rPr>
          <w:rFonts w:ascii="Times New Roman" w:hAnsi="Times New Roman" w:cs="Times New Roman"/>
          <w:sz w:val="28"/>
          <w:szCs w:val="28"/>
        </w:rPr>
        <w:t xml:space="preserve"> та Регламент</w:t>
      </w:r>
      <w:r>
        <w:rPr>
          <w:rFonts w:ascii="Times New Roman" w:hAnsi="Times New Roman" w:cs="Times New Roman"/>
          <w:sz w:val="28"/>
          <w:szCs w:val="28"/>
        </w:rPr>
        <w:t>у</w:t>
      </w:r>
      <w:r w:rsidRPr="003F1864">
        <w:rPr>
          <w:rFonts w:ascii="Times New Roman" w:hAnsi="Times New Roman" w:cs="Times New Roman"/>
          <w:sz w:val="28"/>
          <w:szCs w:val="28"/>
        </w:rPr>
        <w:t xml:space="preserve"> Ради ЄС «Про промислові зразки Спільноти» від 12</w:t>
      </w:r>
      <w:r>
        <w:rPr>
          <w:rFonts w:ascii="Times New Roman" w:hAnsi="Times New Roman" w:cs="Times New Roman"/>
          <w:sz w:val="28"/>
          <w:szCs w:val="28"/>
        </w:rPr>
        <w:t> </w:t>
      </w:r>
      <w:r w:rsidRPr="003F1864">
        <w:rPr>
          <w:rFonts w:ascii="Times New Roman" w:hAnsi="Times New Roman" w:cs="Times New Roman"/>
          <w:sz w:val="28"/>
          <w:szCs w:val="28"/>
        </w:rPr>
        <w:t>грудня 2001</w:t>
      </w:r>
      <w:r>
        <w:rPr>
          <w:rFonts w:ascii="Times New Roman" w:hAnsi="Times New Roman" w:cs="Times New Roman"/>
          <w:sz w:val="28"/>
          <w:szCs w:val="28"/>
        </w:rPr>
        <w:t> р. Відповідні зміни та доповнення до чинного законодавства автором запропоновані.</w:t>
      </w:r>
    </w:p>
    <w:p w:rsidR="00233B23" w:rsidRDefault="006C581F" w:rsidP="00233B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Аналізуючи правове становище суб’єктів прав на промисловий зразок, автор вірно зазначає, що правова</w:t>
      </w:r>
      <w:r w:rsidRPr="003F1864">
        <w:rPr>
          <w:rFonts w:ascii="Times New Roman" w:hAnsi="Times New Roman" w:cs="Times New Roman"/>
          <w:sz w:val="28"/>
          <w:szCs w:val="28"/>
        </w:rPr>
        <w:t xml:space="preserve"> охорона </w:t>
      </w:r>
      <w:r>
        <w:rPr>
          <w:rFonts w:ascii="Times New Roman" w:hAnsi="Times New Roman" w:cs="Times New Roman"/>
          <w:sz w:val="28"/>
          <w:szCs w:val="28"/>
        </w:rPr>
        <w:t>такого об’єкта інтелектуальної власності</w:t>
      </w:r>
      <w:r w:rsidRPr="003F1864">
        <w:rPr>
          <w:rFonts w:ascii="Times New Roman" w:hAnsi="Times New Roman" w:cs="Times New Roman"/>
          <w:sz w:val="28"/>
          <w:szCs w:val="28"/>
        </w:rPr>
        <w:t xml:space="preserve"> здійснюється на користь </w:t>
      </w:r>
      <w:r>
        <w:rPr>
          <w:rFonts w:ascii="Times New Roman" w:hAnsi="Times New Roman" w:cs="Times New Roman"/>
          <w:sz w:val="28"/>
          <w:szCs w:val="28"/>
        </w:rPr>
        <w:t xml:space="preserve">різних </w:t>
      </w:r>
      <w:r w:rsidRPr="003F1864">
        <w:rPr>
          <w:rFonts w:ascii="Times New Roman" w:hAnsi="Times New Roman" w:cs="Times New Roman"/>
          <w:sz w:val="28"/>
          <w:szCs w:val="28"/>
        </w:rPr>
        <w:t>суб’єктів: а)</w:t>
      </w:r>
      <w:r>
        <w:rPr>
          <w:rFonts w:ascii="Times New Roman" w:hAnsi="Times New Roman" w:cs="Times New Roman"/>
          <w:sz w:val="28"/>
          <w:szCs w:val="28"/>
          <w:lang w:val="en-US"/>
        </w:rPr>
        <w:t> </w:t>
      </w:r>
      <w:r w:rsidRPr="003F1864">
        <w:rPr>
          <w:rFonts w:ascii="Times New Roman" w:hAnsi="Times New Roman" w:cs="Times New Roman"/>
          <w:sz w:val="28"/>
          <w:szCs w:val="28"/>
        </w:rPr>
        <w:t xml:space="preserve">творців об’єктів </w:t>
      </w:r>
      <w:r w:rsidRPr="003F1864">
        <w:rPr>
          <w:rFonts w:ascii="Times New Roman" w:hAnsi="Times New Roman" w:cs="Times New Roman"/>
          <w:sz w:val="28"/>
          <w:szCs w:val="28"/>
        </w:rPr>
        <w:lastRenderedPageBreak/>
        <w:t>інтелектуальної власності; б)</w:t>
      </w:r>
      <w:r>
        <w:rPr>
          <w:rFonts w:ascii="Times New Roman" w:hAnsi="Times New Roman" w:cs="Times New Roman"/>
          <w:sz w:val="28"/>
          <w:szCs w:val="28"/>
          <w:lang w:val="en-US"/>
        </w:rPr>
        <w:t> </w:t>
      </w:r>
      <w:r w:rsidRPr="003F1864">
        <w:rPr>
          <w:rFonts w:ascii="Times New Roman" w:hAnsi="Times New Roman" w:cs="Times New Roman"/>
          <w:sz w:val="28"/>
          <w:szCs w:val="28"/>
        </w:rPr>
        <w:t>володільців майнових прав; в)</w:t>
      </w:r>
      <w:r>
        <w:rPr>
          <w:rFonts w:ascii="Times New Roman" w:hAnsi="Times New Roman" w:cs="Times New Roman"/>
          <w:sz w:val="28"/>
          <w:szCs w:val="28"/>
          <w:lang w:val="en-US"/>
        </w:rPr>
        <w:t> </w:t>
      </w:r>
      <w:r w:rsidRPr="003F1864">
        <w:rPr>
          <w:rFonts w:ascii="Times New Roman" w:hAnsi="Times New Roman" w:cs="Times New Roman"/>
          <w:sz w:val="28"/>
          <w:szCs w:val="28"/>
        </w:rPr>
        <w:t>інших суб’єктів, зокрема самої держави, ЄС, вільних користувачів цих прав.</w:t>
      </w:r>
      <w:r w:rsidR="00233B23">
        <w:rPr>
          <w:rFonts w:ascii="Times New Roman" w:hAnsi="Times New Roman" w:cs="Times New Roman"/>
          <w:sz w:val="28"/>
          <w:szCs w:val="28"/>
        </w:rPr>
        <w:t xml:space="preserve"> </w:t>
      </w:r>
    </w:p>
    <w:p w:rsidR="004C291D" w:rsidRDefault="00F14844" w:rsidP="00233B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Проведено детальний аналіз змісту майнових та особистих немайнових прав на промисловий зразок</w:t>
      </w:r>
      <w:r w:rsidR="00233B23">
        <w:rPr>
          <w:rFonts w:ascii="Times New Roman" w:hAnsi="Times New Roman" w:cs="Times New Roman"/>
          <w:sz w:val="28"/>
          <w:szCs w:val="28"/>
        </w:rPr>
        <w:t>, способи та особливості їх здійснення</w:t>
      </w:r>
      <w:r>
        <w:rPr>
          <w:rFonts w:ascii="Times New Roman" w:hAnsi="Times New Roman" w:cs="Times New Roman"/>
          <w:sz w:val="28"/>
          <w:szCs w:val="28"/>
        </w:rPr>
        <w:t>.</w:t>
      </w:r>
    </w:p>
    <w:p w:rsidR="00182497" w:rsidRDefault="00F14844" w:rsidP="00A139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Змістовними є підрозділи 3.2 та 3.3 роботи.</w:t>
      </w:r>
      <w:r w:rsidR="00591B4D">
        <w:rPr>
          <w:rFonts w:ascii="Times New Roman" w:hAnsi="Times New Roman" w:cs="Times New Roman"/>
          <w:sz w:val="28"/>
          <w:szCs w:val="28"/>
        </w:rPr>
        <w:t xml:space="preserve"> У підрозділі 3.2 – Апроксимація правової охорони промислових зразків в Україні до законодавства країн ЄС, досліджено зміст правової охорони в ЄС та окреслено що можливо запозичити з кращих його стандартів. Питання наближення (в роботі вживається поняття «апроксимація», що має цілком адекватний переклад українською мовою), адаптації, інтеграції є особливо актуальними зараз. Але цими поняттями інколи зловживають. Просте копіювання чужого досвіду без урахування економічних реалій, ментальності, певних особливостей розвитку може мати зворотний ефект та не принести бажаних результатів. Тому </w:t>
      </w:r>
      <w:r w:rsidR="00182497">
        <w:rPr>
          <w:rFonts w:ascii="Times New Roman" w:hAnsi="Times New Roman" w:cs="Times New Roman"/>
          <w:sz w:val="28"/>
          <w:szCs w:val="28"/>
        </w:rPr>
        <w:t>чужий досвід варто запозичувати вдумливо, а не просто копіювати ті чи інші підходи, норми, практики.</w:t>
      </w:r>
    </w:p>
    <w:p w:rsidR="002017B4" w:rsidRDefault="00182497" w:rsidP="00A139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основі аналізу європейського досвіду, автор </w:t>
      </w:r>
      <w:proofErr w:type="spellStart"/>
      <w:r>
        <w:rPr>
          <w:rFonts w:ascii="Times New Roman" w:hAnsi="Times New Roman" w:cs="Times New Roman"/>
          <w:sz w:val="28"/>
          <w:szCs w:val="28"/>
        </w:rPr>
        <w:t>обгрунтовує</w:t>
      </w:r>
      <w:proofErr w:type="spellEnd"/>
      <w:r w:rsidR="00591B4D" w:rsidRPr="003F1864">
        <w:rPr>
          <w:rFonts w:ascii="Times New Roman" w:hAnsi="Times New Roman" w:cs="Times New Roman"/>
          <w:sz w:val="28"/>
          <w:szCs w:val="28"/>
        </w:rPr>
        <w:t xml:space="preserve"> напрями розвитку та удосконалення національного законодавства в сфері охоро</w:t>
      </w:r>
      <w:r>
        <w:rPr>
          <w:rFonts w:ascii="Times New Roman" w:hAnsi="Times New Roman" w:cs="Times New Roman"/>
          <w:sz w:val="28"/>
          <w:szCs w:val="28"/>
        </w:rPr>
        <w:t>ни промислових зразків.</w:t>
      </w:r>
      <w:r w:rsidR="00591B4D">
        <w:rPr>
          <w:rFonts w:ascii="Times New Roman" w:hAnsi="Times New Roman" w:cs="Times New Roman"/>
          <w:sz w:val="28"/>
          <w:szCs w:val="28"/>
        </w:rPr>
        <w:t> </w:t>
      </w:r>
    </w:p>
    <w:p w:rsidR="002017B4" w:rsidRPr="003F1864" w:rsidRDefault="002017B4" w:rsidP="002017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Варто позитивно оцінити запропонований автором проект змін до Закону України «Про охорону прав на промислові зразки» (додаток Б до роботи). Внесення пропонованих змін та доповнень належно та повно аргументовано упродовж усього наукового дослідження. Проте варто звернути увагу на деякі неточності. Зокрема, автор пропонує п. 5 ст. 5 Закону викласти у такій редакції «5. </w:t>
      </w:r>
      <w:r w:rsidRPr="003F1864">
        <w:rPr>
          <w:rFonts w:ascii="Times New Roman" w:hAnsi="Times New Roman" w:cs="Times New Roman"/>
          <w:sz w:val="28"/>
          <w:szCs w:val="28"/>
        </w:rPr>
        <w:t>Право власності на промисловий зразок засвідчується патентом</w:t>
      </w:r>
      <w:r>
        <w:rPr>
          <w:rFonts w:ascii="Times New Roman" w:hAnsi="Times New Roman" w:cs="Times New Roman"/>
          <w:sz w:val="28"/>
          <w:szCs w:val="28"/>
        </w:rPr>
        <w:t>»</w:t>
      </w:r>
      <w:r w:rsidRPr="003F1864">
        <w:rPr>
          <w:rFonts w:ascii="Times New Roman" w:hAnsi="Times New Roman" w:cs="Times New Roman"/>
          <w:sz w:val="28"/>
          <w:szCs w:val="28"/>
        </w:rPr>
        <w:t>.</w:t>
      </w:r>
      <w:r>
        <w:rPr>
          <w:rFonts w:ascii="Times New Roman" w:hAnsi="Times New Roman" w:cs="Times New Roman"/>
          <w:sz w:val="28"/>
          <w:szCs w:val="28"/>
        </w:rPr>
        <w:t xml:space="preserve"> Очевидно, що права власності (як права речового) на промисловий зразок не виникає. Про це пише і автор на сторінках роботи, аналізуючи </w:t>
      </w:r>
      <w:proofErr w:type="spellStart"/>
      <w:r>
        <w:rPr>
          <w:rFonts w:ascii="Times New Roman" w:hAnsi="Times New Roman" w:cs="Times New Roman"/>
          <w:sz w:val="28"/>
          <w:szCs w:val="28"/>
        </w:rPr>
        <w:t>пропріетарну</w:t>
      </w:r>
      <w:proofErr w:type="spellEnd"/>
      <w:r>
        <w:rPr>
          <w:rFonts w:ascii="Times New Roman" w:hAnsi="Times New Roman" w:cs="Times New Roman"/>
          <w:sz w:val="28"/>
          <w:szCs w:val="28"/>
        </w:rPr>
        <w:t xml:space="preserve"> теорію.</w:t>
      </w:r>
    </w:p>
    <w:p w:rsidR="002017B4" w:rsidRPr="003F1864" w:rsidRDefault="002017B4" w:rsidP="002017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Також запропоновано, що «с</w:t>
      </w:r>
      <w:r w:rsidRPr="003F1864">
        <w:rPr>
          <w:rFonts w:ascii="Times New Roman" w:hAnsi="Times New Roman" w:cs="Times New Roman"/>
          <w:sz w:val="28"/>
          <w:szCs w:val="28"/>
        </w:rPr>
        <w:t xml:space="preserve">трок дії патенту на промисловий зразок становить </w:t>
      </w:r>
      <w:r>
        <w:rPr>
          <w:rFonts w:ascii="Times New Roman" w:hAnsi="Times New Roman" w:cs="Times New Roman"/>
          <w:sz w:val="28"/>
          <w:szCs w:val="28"/>
        </w:rPr>
        <w:t>п</w:t>
      </w:r>
      <w:r w:rsidRPr="00066493">
        <w:rPr>
          <w:rFonts w:ascii="Times New Roman" w:hAnsi="Times New Roman" w:cs="Times New Roman"/>
          <w:sz w:val="28"/>
          <w:szCs w:val="28"/>
        </w:rPr>
        <w:t>’</w:t>
      </w:r>
      <w:r>
        <w:rPr>
          <w:rFonts w:ascii="Times New Roman" w:hAnsi="Times New Roman" w:cs="Times New Roman"/>
          <w:sz w:val="28"/>
          <w:szCs w:val="28"/>
        </w:rPr>
        <w:t>ять </w:t>
      </w:r>
      <w:r w:rsidRPr="003F1864">
        <w:rPr>
          <w:rFonts w:ascii="Times New Roman" w:hAnsi="Times New Roman" w:cs="Times New Roman"/>
          <w:sz w:val="28"/>
          <w:szCs w:val="28"/>
        </w:rPr>
        <w:t xml:space="preserve">років від дати подання заявки до Установи і може бути продовжена (поновлена) Установою чотири рази, щоразу на п’ять років, за </w:t>
      </w:r>
      <w:r w:rsidRPr="003F1864">
        <w:rPr>
          <w:rFonts w:ascii="Times New Roman" w:hAnsi="Times New Roman" w:cs="Times New Roman"/>
          <w:sz w:val="28"/>
          <w:szCs w:val="28"/>
        </w:rPr>
        <w:lastRenderedPageBreak/>
        <w:t>клопотанням власника патенту</w:t>
      </w:r>
      <w:r>
        <w:rPr>
          <w:rFonts w:ascii="Times New Roman" w:hAnsi="Times New Roman" w:cs="Times New Roman"/>
          <w:sz w:val="28"/>
          <w:szCs w:val="28"/>
        </w:rPr>
        <w:t>»</w:t>
      </w:r>
      <w:r w:rsidRPr="003F1864">
        <w:rPr>
          <w:rFonts w:ascii="Times New Roman" w:hAnsi="Times New Roman" w:cs="Times New Roman"/>
          <w:sz w:val="28"/>
          <w:szCs w:val="28"/>
        </w:rPr>
        <w:t>.</w:t>
      </w:r>
      <w:r>
        <w:rPr>
          <w:rFonts w:ascii="Times New Roman" w:hAnsi="Times New Roman" w:cs="Times New Roman"/>
          <w:sz w:val="28"/>
          <w:szCs w:val="28"/>
        </w:rPr>
        <w:t xml:space="preserve"> Така пропозиція опирається на аналіз європейського досвіду регулювання строків правової охорони. Але видається чотириразове продовження щоразу на п’ять років доволі штучне. Та й сама авторська пропозиція про зміну строків правової охорони саме у такий спосіб не має принципового значення. Хоча у роботі аналізувалися строки правової охорони у європейській практиці залежно від різних чинників.</w:t>
      </w:r>
    </w:p>
    <w:p w:rsidR="0058432F" w:rsidRDefault="0058432F" w:rsidP="005843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Видається, що доволі утрудненою для практичного застосування стала б норма п. 4 ст. 6 Закону у разі прийняття пропозиції автора про її доповнення. Йдеться про індивідуальність промислового зразка. </w:t>
      </w:r>
      <w:r w:rsidRPr="003F1864">
        <w:rPr>
          <w:rFonts w:ascii="Times New Roman" w:hAnsi="Times New Roman" w:cs="Times New Roman"/>
          <w:sz w:val="28"/>
          <w:szCs w:val="28"/>
        </w:rPr>
        <w:t xml:space="preserve"> </w:t>
      </w:r>
      <w:r w:rsidR="002017B4" w:rsidRPr="003F1864">
        <w:rPr>
          <w:rFonts w:ascii="Times New Roman" w:hAnsi="Times New Roman" w:cs="Times New Roman"/>
          <w:sz w:val="28"/>
          <w:szCs w:val="28"/>
        </w:rPr>
        <w:t xml:space="preserve">«Індивідуальним є промисловий зразок, якщо його суттєві ознаки є неочікуваними, індивідуальними та </w:t>
      </w:r>
      <w:r w:rsidR="002017B4">
        <w:rPr>
          <w:rFonts w:ascii="Times New Roman" w:hAnsi="Times New Roman" w:cs="Times New Roman"/>
          <w:sz w:val="28"/>
          <w:szCs w:val="28"/>
        </w:rPr>
        <w:t>з</w:t>
      </w:r>
      <w:r w:rsidR="002017B4" w:rsidRPr="003F1864">
        <w:rPr>
          <w:rFonts w:ascii="Times New Roman" w:hAnsi="Times New Roman" w:cs="Times New Roman"/>
          <w:sz w:val="28"/>
          <w:szCs w:val="28"/>
        </w:rPr>
        <w:t>умовлюють творчий характер естетичних особливостей виробу».</w:t>
      </w:r>
      <w:r>
        <w:rPr>
          <w:rFonts w:ascii="Times New Roman" w:hAnsi="Times New Roman" w:cs="Times New Roman"/>
          <w:sz w:val="28"/>
          <w:szCs w:val="28"/>
        </w:rPr>
        <w:t xml:space="preserve"> За такого підходу важко встановити ознаки </w:t>
      </w:r>
      <w:proofErr w:type="spellStart"/>
      <w:r>
        <w:rPr>
          <w:rFonts w:ascii="Times New Roman" w:hAnsi="Times New Roman" w:cs="Times New Roman"/>
          <w:sz w:val="28"/>
          <w:szCs w:val="28"/>
        </w:rPr>
        <w:t>неочікуваності</w:t>
      </w:r>
      <w:proofErr w:type="spellEnd"/>
      <w:r>
        <w:rPr>
          <w:rFonts w:ascii="Times New Roman" w:hAnsi="Times New Roman" w:cs="Times New Roman"/>
          <w:sz w:val="28"/>
          <w:szCs w:val="28"/>
        </w:rPr>
        <w:t xml:space="preserve"> (ким, для кого). Індивідуальність визначено через індивідуальний характер. Вимагає пояснень і «</w:t>
      </w:r>
      <w:r w:rsidRPr="003F1864">
        <w:rPr>
          <w:rFonts w:ascii="Times New Roman" w:hAnsi="Times New Roman" w:cs="Times New Roman"/>
          <w:sz w:val="28"/>
          <w:szCs w:val="28"/>
        </w:rPr>
        <w:t>творчий характер естетичних особливостей виробу».</w:t>
      </w:r>
    </w:p>
    <w:p w:rsidR="001F63EB" w:rsidRDefault="0058432F" w:rsidP="005843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Також пропонується доповнити ст. 7 Закону п. 4 – «</w:t>
      </w:r>
      <w:r w:rsidR="002017B4" w:rsidRPr="003F1864">
        <w:rPr>
          <w:rFonts w:ascii="Times New Roman" w:hAnsi="Times New Roman" w:cs="Times New Roman"/>
          <w:sz w:val="28"/>
          <w:szCs w:val="28"/>
        </w:rPr>
        <w:t>Автору промислового зразка належить право авторства, яке є невідчужуваним особистим правом і охороняється безстроково. Право на авторство та інші особисті немайнові права зберігаються за автором. Він має також право на винагороду</w:t>
      </w:r>
      <w:r>
        <w:rPr>
          <w:rFonts w:ascii="Times New Roman" w:hAnsi="Times New Roman" w:cs="Times New Roman"/>
          <w:sz w:val="28"/>
          <w:szCs w:val="28"/>
        </w:rPr>
        <w:t>»</w:t>
      </w:r>
      <w:r w:rsidR="002017B4" w:rsidRPr="003F1864">
        <w:rPr>
          <w:rFonts w:ascii="Times New Roman" w:hAnsi="Times New Roman" w:cs="Times New Roman"/>
          <w:sz w:val="28"/>
          <w:szCs w:val="28"/>
        </w:rPr>
        <w:t>.</w:t>
      </w:r>
      <w:r>
        <w:rPr>
          <w:rFonts w:ascii="Times New Roman" w:hAnsi="Times New Roman" w:cs="Times New Roman"/>
          <w:sz w:val="28"/>
          <w:szCs w:val="28"/>
        </w:rPr>
        <w:t xml:space="preserve"> Незрозумілим є поєднання з особистим немайновим право авторства права на винагороду, яке є майновим правом. Більше того, право на винагороду не є правом абсолютним і виникає у автора лише у разі використання іншими суб’єктами його творіння. Тому законодавче закріплення такого права недоцільне. За такого підходу виникає запитання, хто має виплачувати таку винагороду, за що, у якому розмірі. Ці питання вирішуються на договірному рівні.</w:t>
      </w:r>
    </w:p>
    <w:p w:rsidR="008F3B18" w:rsidRDefault="001F63EB" w:rsidP="008F3B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зовсім погоджуюся з авторською пропозицією про доповнення ст. 24 Закону нормою такого змісту</w:t>
      </w:r>
      <w:r w:rsidR="002017B4" w:rsidRPr="00BC4626">
        <w:rPr>
          <w:rFonts w:ascii="Times New Roman" w:hAnsi="Times New Roman" w:cs="Times New Roman"/>
          <w:i/>
          <w:sz w:val="28"/>
          <w:szCs w:val="28"/>
        </w:rPr>
        <w:t>:</w:t>
      </w:r>
      <w:r w:rsidR="002017B4" w:rsidRPr="003F1864">
        <w:rPr>
          <w:rFonts w:ascii="Times New Roman" w:hAnsi="Times New Roman" w:cs="Times New Roman"/>
          <w:sz w:val="28"/>
          <w:szCs w:val="28"/>
        </w:rPr>
        <w:t>«Не допускається повна або часткова відмова від патенту без попередження особи, якій надано право на використання промислового</w:t>
      </w:r>
      <w:r>
        <w:rPr>
          <w:rFonts w:ascii="Times New Roman" w:hAnsi="Times New Roman" w:cs="Times New Roman"/>
          <w:sz w:val="28"/>
          <w:szCs w:val="28"/>
        </w:rPr>
        <w:t xml:space="preserve"> зразка</w:t>
      </w:r>
      <w:r w:rsidR="002017B4" w:rsidRPr="003F1864">
        <w:rPr>
          <w:rFonts w:ascii="Times New Roman" w:hAnsi="Times New Roman" w:cs="Times New Roman"/>
          <w:sz w:val="28"/>
          <w:szCs w:val="28"/>
        </w:rPr>
        <w:t xml:space="preserve"> за ліцензійним договором, </w:t>
      </w:r>
      <w:r w:rsidR="002017B4" w:rsidRPr="003F1864">
        <w:rPr>
          <w:rFonts w:ascii="Times New Roman" w:hAnsi="Times New Roman" w:cs="Times New Roman"/>
          <w:sz w:val="28"/>
          <w:szCs w:val="28"/>
        </w:rPr>
        <w:lastRenderedPageBreak/>
        <w:t>зареєстрованим в Установі».</w:t>
      </w:r>
      <w:r>
        <w:rPr>
          <w:rFonts w:ascii="Times New Roman" w:hAnsi="Times New Roman" w:cs="Times New Roman"/>
          <w:sz w:val="28"/>
          <w:szCs w:val="28"/>
        </w:rPr>
        <w:t xml:space="preserve"> Загалом слушно закріпити норму про попередження ліцензіата у разі повної або часткової відмови від патенту ліцензіара. Але варто мати на увазі, що по-перше, у ліцензійному договорі може бути встановлений обов’язок</w:t>
      </w:r>
      <w:r w:rsidRPr="001F63EB">
        <w:rPr>
          <w:rFonts w:ascii="Times New Roman" w:hAnsi="Times New Roman" w:cs="Times New Roman"/>
          <w:sz w:val="28"/>
          <w:szCs w:val="28"/>
        </w:rPr>
        <w:t xml:space="preserve"> </w:t>
      </w:r>
      <w:r>
        <w:rPr>
          <w:rFonts w:ascii="Times New Roman" w:hAnsi="Times New Roman" w:cs="Times New Roman"/>
          <w:sz w:val="28"/>
          <w:szCs w:val="28"/>
        </w:rPr>
        <w:t>ліцензіата з підтримання чинності патенту, тоді проблема частково вирішена. По-друге, реєстрація ліцензійних договорів не є обов’язковою. За такої пропозиції виникає питання щодо ситуації з незареєстрованим договором та, відповідно, наслідками відмови ліцензіара від патенту. Така авторська пропозиці</w:t>
      </w:r>
      <w:r w:rsidR="008F3B18">
        <w:rPr>
          <w:rFonts w:ascii="Times New Roman" w:hAnsi="Times New Roman" w:cs="Times New Roman"/>
          <w:sz w:val="28"/>
          <w:szCs w:val="28"/>
        </w:rPr>
        <w:t xml:space="preserve">я вимагає додаткових уточнень. </w:t>
      </w:r>
    </w:p>
    <w:p w:rsidR="00556400" w:rsidRPr="008F3B18" w:rsidRDefault="00722B79" w:rsidP="008F3B18">
      <w:pPr>
        <w:spacing w:after="0" w:line="360" w:lineRule="auto"/>
        <w:ind w:firstLine="709"/>
        <w:jc w:val="both"/>
        <w:rPr>
          <w:rFonts w:ascii="Times New Roman" w:eastAsiaTheme="minorHAnsi" w:hAnsi="Times New Roman" w:cs="Times New Roman"/>
          <w:sz w:val="28"/>
          <w:szCs w:val="28"/>
        </w:rPr>
      </w:pPr>
      <w:r w:rsidRPr="00722B79">
        <w:rPr>
          <w:rFonts w:ascii="Times New Roman" w:hAnsi="Times New Roman" w:cs="Times New Roman"/>
          <w:sz w:val="28"/>
          <w:szCs w:val="28"/>
        </w:rPr>
        <w:t>Положення наукової новизни, що виносяться на захист, знайшли належну аргументацію упродовж усього дослідження, є авторськими</w:t>
      </w:r>
      <w:r w:rsidR="005946E4">
        <w:rPr>
          <w:rFonts w:ascii="Times New Roman" w:hAnsi="Times New Roman" w:cs="Times New Roman"/>
          <w:sz w:val="28"/>
          <w:szCs w:val="28"/>
        </w:rPr>
        <w:t>, новими</w:t>
      </w:r>
      <w:r w:rsidRPr="00722B79">
        <w:rPr>
          <w:rFonts w:ascii="Times New Roman" w:hAnsi="Times New Roman" w:cs="Times New Roman"/>
          <w:sz w:val="28"/>
          <w:szCs w:val="28"/>
        </w:rPr>
        <w:t>. Зокрема, заслуговують схвалення положення наукової новизни, у яких</w:t>
      </w:r>
      <w:r w:rsidR="00556400">
        <w:rPr>
          <w:rFonts w:ascii="Times New Roman" w:hAnsi="Times New Roman" w:cs="Times New Roman"/>
          <w:sz w:val="28"/>
          <w:szCs w:val="28"/>
        </w:rPr>
        <w:t>:</w:t>
      </w:r>
      <w:r w:rsidRPr="00722B79">
        <w:rPr>
          <w:rFonts w:ascii="Times New Roman" w:hAnsi="Times New Roman" w:cs="Times New Roman"/>
          <w:sz w:val="28"/>
          <w:szCs w:val="28"/>
        </w:rPr>
        <w:t xml:space="preserve"> </w:t>
      </w:r>
      <w:r w:rsidR="00556400" w:rsidRPr="00E559D5">
        <w:rPr>
          <w:rFonts w:ascii="Times New Roman" w:eastAsia="Calibri" w:hAnsi="Times New Roman" w:cs="Times New Roman"/>
          <w:sz w:val="28"/>
          <w:szCs w:val="28"/>
        </w:rPr>
        <w:t>запропоновано авторське визначення механізму цивільно-правової охорони промислових зразків як частини загальної охорони прав на об’єкти інтелектуальної власності – упорядкованої системи правових інститутів, які закріплюють можливість учасникам цих правовідносин оцінити свою діяльність при здійсненні своїх прав та охоронюваних законом інтересів щодо промислових зразків, а інших – утримуватися від порушення прав на них та свавільного втручання у здійснення прав на промислові зразки</w:t>
      </w:r>
      <w:r w:rsidR="00556400">
        <w:rPr>
          <w:rFonts w:ascii="Times New Roman" w:eastAsia="Calibri" w:hAnsi="Times New Roman" w:cs="Times New Roman"/>
          <w:sz w:val="28"/>
          <w:szCs w:val="28"/>
        </w:rPr>
        <w:t xml:space="preserve"> (п. 1)</w:t>
      </w:r>
      <w:r w:rsidR="00556400" w:rsidRPr="00E559D5">
        <w:rPr>
          <w:rFonts w:ascii="Times New Roman" w:eastAsia="Calibri" w:hAnsi="Times New Roman" w:cs="Times New Roman"/>
          <w:sz w:val="28"/>
          <w:szCs w:val="28"/>
        </w:rPr>
        <w:t>;</w:t>
      </w:r>
      <w:r w:rsidR="00556400">
        <w:rPr>
          <w:rFonts w:ascii="Times New Roman" w:eastAsia="Calibri" w:hAnsi="Times New Roman" w:cs="Times New Roman"/>
          <w:sz w:val="28"/>
          <w:szCs w:val="28"/>
        </w:rPr>
        <w:t xml:space="preserve"> </w:t>
      </w:r>
      <w:r w:rsidR="00556400" w:rsidRPr="00E559D5">
        <w:rPr>
          <w:rFonts w:ascii="Times New Roman" w:eastAsia="Calibri" w:hAnsi="Times New Roman" w:cs="Times New Roman"/>
          <w:sz w:val="28"/>
          <w:szCs w:val="28"/>
        </w:rPr>
        <w:t xml:space="preserve">визначено, що охорона промислових зразків має ряд різновидів: попередня – з моменту розробки об’єкта до моменту подачі заявки про видачу патенту; тимчасова – на період патентування, і для товарів із коротким життєвим строком; основна – з моменту видачі патенту та на строк його дії; </w:t>
      </w:r>
      <w:proofErr w:type="spellStart"/>
      <w:r w:rsidR="00556400" w:rsidRPr="00E559D5">
        <w:rPr>
          <w:rFonts w:ascii="Times New Roman" w:eastAsia="Calibri" w:hAnsi="Times New Roman" w:cs="Times New Roman"/>
          <w:sz w:val="28"/>
          <w:szCs w:val="28"/>
        </w:rPr>
        <w:t>постофіційна</w:t>
      </w:r>
      <w:proofErr w:type="spellEnd"/>
      <w:r w:rsidR="00556400" w:rsidRPr="00E559D5">
        <w:rPr>
          <w:rFonts w:ascii="Times New Roman" w:eastAsia="Calibri" w:hAnsi="Times New Roman" w:cs="Times New Roman"/>
          <w:sz w:val="28"/>
          <w:szCs w:val="28"/>
        </w:rPr>
        <w:t xml:space="preserve"> охорона – з моменту припинення патенту і до того часу, поки вироблений на його основі товар випускається на ринок; субсидіарна – якщо ознака його </w:t>
      </w:r>
      <w:proofErr w:type="spellStart"/>
      <w:r w:rsidR="00556400" w:rsidRPr="00E559D5">
        <w:rPr>
          <w:rFonts w:ascii="Times New Roman" w:eastAsia="Calibri" w:hAnsi="Times New Roman" w:cs="Times New Roman"/>
          <w:sz w:val="28"/>
          <w:szCs w:val="28"/>
        </w:rPr>
        <w:t>охороноспроможності</w:t>
      </w:r>
      <w:proofErr w:type="spellEnd"/>
      <w:r w:rsidR="00556400" w:rsidRPr="00E559D5">
        <w:rPr>
          <w:rFonts w:ascii="Times New Roman" w:eastAsia="Calibri" w:hAnsi="Times New Roman" w:cs="Times New Roman"/>
          <w:sz w:val="28"/>
          <w:szCs w:val="28"/>
        </w:rPr>
        <w:t>, окрім промислового зразка, одночасно охороняється іншими інститутами права інтелектуальної власності</w:t>
      </w:r>
      <w:r w:rsidR="00556400">
        <w:rPr>
          <w:rFonts w:ascii="Times New Roman" w:eastAsia="Calibri" w:hAnsi="Times New Roman" w:cs="Times New Roman"/>
          <w:sz w:val="28"/>
          <w:szCs w:val="28"/>
        </w:rPr>
        <w:t xml:space="preserve"> (п. 3)</w:t>
      </w:r>
      <w:r w:rsidR="00556400" w:rsidRPr="00E559D5">
        <w:rPr>
          <w:rFonts w:ascii="Times New Roman" w:eastAsia="Calibri" w:hAnsi="Times New Roman" w:cs="Times New Roman"/>
          <w:sz w:val="28"/>
          <w:szCs w:val="28"/>
        </w:rPr>
        <w:t>;</w:t>
      </w:r>
      <w:r w:rsidR="005946E4">
        <w:rPr>
          <w:rFonts w:ascii="Times New Roman" w:eastAsia="Calibri" w:hAnsi="Times New Roman" w:cs="Times New Roman"/>
          <w:sz w:val="28"/>
          <w:szCs w:val="28"/>
        </w:rPr>
        <w:t xml:space="preserve"> </w:t>
      </w:r>
      <w:r w:rsidR="00556400" w:rsidRPr="00E559D5">
        <w:rPr>
          <w:rFonts w:ascii="Times New Roman" w:eastAsia="Calibri" w:hAnsi="Times New Roman" w:cs="Times New Roman"/>
          <w:sz w:val="28"/>
          <w:szCs w:val="28"/>
        </w:rPr>
        <w:t xml:space="preserve">встановлено, що новим для нашого законодавства стосовно правової охорони прав на промислові зразки є те, що в ЄС діє дві системи охорони промислових зразків: на підставі реєстрації промислового зразка та охорона </w:t>
      </w:r>
      <w:r w:rsidR="00556400" w:rsidRPr="00E559D5">
        <w:rPr>
          <w:rFonts w:ascii="Times New Roman" w:eastAsia="Calibri" w:hAnsi="Times New Roman" w:cs="Times New Roman"/>
          <w:sz w:val="28"/>
          <w:szCs w:val="28"/>
        </w:rPr>
        <w:lastRenderedPageBreak/>
        <w:t>промислових зразків ЄС без реєстрації. Остання передбачає правову охорону строком на 3 роки з моменту загальнодоступності на території ЄС, що виправдано для продуктів з коротким життєвим циклом</w:t>
      </w:r>
      <w:r w:rsidR="005946E4">
        <w:rPr>
          <w:rFonts w:ascii="Times New Roman" w:eastAsia="Calibri" w:hAnsi="Times New Roman" w:cs="Times New Roman"/>
          <w:sz w:val="28"/>
          <w:szCs w:val="28"/>
        </w:rPr>
        <w:t xml:space="preserve"> (п. 4). Щодо цього пункту наукової новизни варто було б обґрунтувати відповідні зміни до національного законодавства</w:t>
      </w:r>
      <w:r w:rsidR="00556400" w:rsidRPr="00E559D5">
        <w:rPr>
          <w:rFonts w:ascii="Times New Roman" w:eastAsia="Calibri" w:hAnsi="Times New Roman" w:cs="Times New Roman"/>
          <w:sz w:val="28"/>
          <w:szCs w:val="28"/>
        </w:rPr>
        <w:t>;</w:t>
      </w:r>
      <w:r w:rsidR="005946E4">
        <w:rPr>
          <w:rFonts w:ascii="Times New Roman" w:eastAsia="Calibri" w:hAnsi="Times New Roman" w:cs="Times New Roman"/>
          <w:sz w:val="28"/>
          <w:szCs w:val="28"/>
        </w:rPr>
        <w:t xml:space="preserve"> зап</w:t>
      </w:r>
      <w:r w:rsidR="00556400" w:rsidRPr="00E559D5">
        <w:rPr>
          <w:rFonts w:ascii="Times New Roman" w:eastAsia="Calibri" w:hAnsi="Times New Roman" w:cs="Times New Roman"/>
          <w:sz w:val="28"/>
          <w:szCs w:val="28"/>
        </w:rPr>
        <w:t>ропоновано, з огляду на досвід країн ЄС, зміни до Закону України «Про правову охорону прав на промислові зразки» щодо переліку істотних умов, а саме закріпити: «об’єкти, які відтворюють торговельні марки, чи інші об’єкти промислової власності, на які права належать іншим особам або які є добре відомі, не можуть бути зареєстровані як промислові зразки»</w:t>
      </w:r>
      <w:r w:rsidR="005946E4">
        <w:rPr>
          <w:rFonts w:ascii="Times New Roman" w:eastAsia="Calibri" w:hAnsi="Times New Roman" w:cs="Times New Roman"/>
          <w:sz w:val="28"/>
          <w:szCs w:val="28"/>
        </w:rPr>
        <w:t xml:space="preserve"> (п. 8)</w:t>
      </w:r>
      <w:r w:rsidR="00556400" w:rsidRPr="00E559D5">
        <w:rPr>
          <w:rFonts w:ascii="Times New Roman" w:eastAsia="Calibri" w:hAnsi="Times New Roman" w:cs="Times New Roman"/>
          <w:sz w:val="28"/>
          <w:szCs w:val="28"/>
        </w:rPr>
        <w:t>;</w:t>
      </w:r>
      <w:r w:rsidR="005946E4">
        <w:rPr>
          <w:rFonts w:ascii="Times New Roman" w:eastAsia="Calibri" w:hAnsi="Times New Roman" w:cs="Times New Roman"/>
          <w:sz w:val="28"/>
          <w:szCs w:val="28"/>
        </w:rPr>
        <w:t xml:space="preserve"> авторське визначення промислового зразка</w:t>
      </w:r>
      <w:r w:rsidR="00556400" w:rsidRPr="00E559D5">
        <w:rPr>
          <w:rFonts w:ascii="Times New Roman" w:eastAsia="Calibri" w:hAnsi="Times New Roman" w:cs="Times New Roman"/>
          <w:sz w:val="28"/>
          <w:szCs w:val="28"/>
        </w:rPr>
        <w:t xml:space="preserve"> «промисловий зразок – це художньо-конструкторське рішення зовнішнього вигляду виробу, яке є новим, оригінальним (або індивідуальним) та промислово придатним»</w:t>
      </w:r>
      <w:r w:rsidR="005946E4">
        <w:rPr>
          <w:rFonts w:ascii="Times New Roman" w:eastAsia="Calibri" w:hAnsi="Times New Roman" w:cs="Times New Roman"/>
          <w:sz w:val="28"/>
          <w:szCs w:val="28"/>
        </w:rPr>
        <w:t xml:space="preserve"> (п. 10).</w:t>
      </w:r>
    </w:p>
    <w:p w:rsidR="00474C5D" w:rsidRDefault="00722B79" w:rsidP="00474C5D">
      <w:pPr>
        <w:spacing w:after="0" w:line="360" w:lineRule="auto"/>
        <w:ind w:firstLine="709"/>
        <w:jc w:val="both"/>
        <w:rPr>
          <w:rFonts w:ascii="Times New Roman" w:hAnsi="Times New Roman" w:cs="Times New Roman"/>
          <w:sz w:val="28"/>
          <w:szCs w:val="28"/>
        </w:rPr>
      </w:pPr>
      <w:r w:rsidRPr="00722B79">
        <w:rPr>
          <w:rFonts w:ascii="Times New Roman" w:hAnsi="Times New Roman" w:cs="Times New Roman"/>
          <w:sz w:val="28"/>
          <w:szCs w:val="28"/>
        </w:rPr>
        <w:t xml:space="preserve">Основні положення дисертації є ідентичними змісту автореферату дисертації та повністю висвітлені у </w:t>
      </w:r>
      <w:r w:rsidR="005946E4">
        <w:rPr>
          <w:rFonts w:ascii="Times New Roman" w:hAnsi="Times New Roman" w:cs="Times New Roman"/>
          <w:sz w:val="28"/>
          <w:szCs w:val="28"/>
        </w:rPr>
        <w:t xml:space="preserve">19 авторських </w:t>
      </w:r>
      <w:r w:rsidRPr="00722B79">
        <w:rPr>
          <w:rFonts w:ascii="Times New Roman" w:hAnsi="Times New Roman" w:cs="Times New Roman"/>
          <w:sz w:val="28"/>
          <w:szCs w:val="28"/>
        </w:rPr>
        <w:t>публікаціях</w:t>
      </w:r>
      <w:r w:rsidR="00474C5D">
        <w:rPr>
          <w:rFonts w:ascii="Times New Roman" w:hAnsi="Times New Roman" w:cs="Times New Roman"/>
          <w:sz w:val="28"/>
          <w:szCs w:val="28"/>
        </w:rPr>
        <w:t xml:space="preserve"> (статтях у фахових виданнях, матеріалах науково-практичних конференцій). Хоча переважно фахові публікації (6) здійснені у </w:t>
      </w:r>
      <w:proofErr w:type="spellStart"/>
      <w:r w:rsidR="00474C5D" w:rsidRPr="00474C5D">
        <w:rPr>
          <w:rFonts w:ascii="Times New Roman" w:hAnsi="Times New Roman" w:cs="Times New Roman"/>
          <w:sz w:val="28"/>
          <w:szCs w:val="28"/>
        </w:rPr>
        <w:t>Часопис</w:t>
      </w:r>
      <w:r w:rsidR="00474C5D">
        <w:rPr>
          <w:rFonts w:ascii="Times New Roman" w:hAnsi="Times New Roman" w:cs="Times New Roman"/>
          <w:sz w:val="28"/>
          <w:szCs w:val="28"/>
        </w:rPr>
        <w:t>і</w:t>
      </w:r>
      <w:proofErr w:type="spellEnd"/>
      <w:r w:rsidR="00474C5D" w:rsidRPr="00474C5D">
        <w:rPr>
          <w:rFonts w:ascii="Times New Roman" w:hAnsi="Times New Roman" w:cs="Times New Roman"/>
          <w:sz w:val="28"/>
          <w:szCs w:val="28"/>
        </w:rPr>
        <w:t xml:space="preserve"> Київського університету права: український науково-теоретичний часопис</w:t>
      </w:r>
      <w:r w:rsidR="00474C5D">
        <w:rPr>
          <w:rFonts w:ascii="Times New Roman" w:hAnsi="Times New Roman" w:cs="Times New Roman"/>
          <w:sz w:val="28"/>
          <w:szCs w:val="28"/>
        </w:rPr>
        <w:t>. Така цікава проблематика мала б мати ширшу географію публікацій.</w:t>
      </w:r>
      <w:r w:rsidRPr="00722B79">
        <w:rPr>
          <w:rFonts w:ascii="Times New Roman" w:hAnsi="Times New Roman" w:cs="Times New Roman"/>
          <w:sz w:val="28"/>
          <w:szCs w:val="28"/>
        </w:rPr>
        <w:t xml:space="preserve"> </w:t>
      </w:r>
    </w:p>
    <w:p w:rsidR="00722B79" w:rsidRPr="00474C5D" w:rsidRDefault="00722B79" w:rsidP="00474C5D">
      <w:pPr>
        <w:spacing w:after="0" w:line="360" w:lineRule="auto"/>
        <w:ind w:firstLine="709"/>
        <w:jc w:val="both"/>
        <w:rPr>
          <w:rFonts w:ascii="Times New Roman" w:hAnsi="Times New Roman" w:cs="Times New Roman"/>
          <w:spacing w:val="-4"/>
          <w:sz w:val="28"/>
          <w:szCs w:val="28"/>
        </w:rPr>
      </w:pPr>
      <w:r w:rsidRPr="00722B79">
        <w:rPr>
          <w:rFonts w:ascii="Times New Roman" w:hAnsi="Times New Roman" w:cs="Times New Roman"/>
          <w:sz w:val="28"/>
          <w:szCs w:val="28"/>
        </w:rPr>
        <w:t xml:space="preserve">Варто також відзначити вільне володіння автором різними науковими позиціями, поглядами, ідеями, які формулюються чітко, концентровано, без зайвого </w:t>
      </w:r>
      <w:proofErr w:type="spellStart"/>
      <w:r w:rsidRPr="00722B79">
        <w:rPr>
          <w:rFonts w:ascii="Times New Roman" w:hAnsi="Times New Roman" w:cs="Times New Roman"/>
          <w:sz w:val="28"/>
          <w:szCs w:val="28"/>
        </w:rPr>
        <w:t>обширного</w:t>
      </w:r>
      <w:proofErr w:type="spellEnd"/>
      <w:r w:rsidRPr="00722B79">
        <w:rPr>
          <w:rFonts w:ascii="Times New Roman" w:hAnsi="Times New Roman" w:cs="Times New Roman"/>
          <w:sz w:val="28"/>
          <w:szCs w:val="28"/>
        </w:rPr>
        <w:t xml:space="preserve"> цитування. Це свідчить про високий науково-теоретичний рівень її автора, вміння толерантно вести наукової дискусії, аргументувати власні погляди. </w:t>
      </w:r>
    </w:p>
    <w:p w:rsidR="00F14844" w:rsidRDefault="00722B79" w:rsidP="00722B79">
      <w:pPr>
        <w:pStyle w:val="00"/>
        <w:spacing w:line="348" w:lineRule="auto"/>
        <w:ind w:firstLine="709"/>
        <w:rPr>
          <w:rFonts w:ascii="Times New Roman" w:hAnsi="Times New Roman" w:cs="Times New Roman"/>
          <w:sz w:val="28"/>
          <w:szCs w:val="28"/>
        </w:rPr>
      </w:pPr>
      <w:r w:rsidRPr="00722B79">
        <w:rPr>
          <w:rFonts w:ascii="Times New Roman" w:hAnsi="Times New Roman" w:cs="Times New Roman"/>
          <w:sz w:val="28"/>
          <w:szCs w:val="28"/>
        </w:rPr>
        <w:t>Даючи загалом позитивну оцінку дисертації, слід відмітити також і наявність у ній низки положень, які є подекуди абстрактними</w:t>
      </w:r>
      <w:r w:rsidR="00F14844">
        <w:rPr>
          <w:rFonts w:ascii="Times New Roman" w:hAnsi="Times New Roman" w:cs="Times New Roman"/>
          <w:sz w:val="28"/>
          <w:szCs w:val="28"/>
        </w:rPr>
        <w:t>, непослідовними</w:t>
      </w:r>
      <w:r w:rsidRPr="00722B79">
        <w:rPr>
          <w:rFonts w:ascii="Times New Roman" w:hAnsi="Times New Roman" w:cs="Times New Roman"/>
          <w:sz w:val="28"/>
          <w:szCs w:val="28"/>
        </w:rPr>
        <w:t xml:space="preserve"> чи дискусійними.</w:t>
      </w:r>
    </w:p>
    <w:p w:rsidR="00F14844" w:rsidRDefault="00F14844" w:rsidP="00722B79">
      <w:pPr>
        <w:pStyle w:val="00"/>
        <w:spacing w:line="348" w:lineRule="auto"/>
        <w:ind w:firstLine="709"/>
        <w:rPr>
          <w:rFonts w:ascii="Times New Roman" w:hAnsi="Times New Roman" w:cs="Times New Roman"/>
          <w:sz w:val="28"/>
          <w:szCs w:val="28"/>
        </w:rPr>
      </w:pPr>
      <w:r>
        <w:rPr>
          <w:rFonts w:ascii="Times New Roman" w:hAnsi="Times New Roman" w:cs="Times New Roman"/>
          <w:sz w:val="28"/>
          <w:szCs w:val="28"/>
        </w:rPr>
        <w:t>1. У роботі зовсім не використана судова практика розгляду спорів щодо промислових зразків. Її аналіз вигідно би проілюстрував проблеми як здійснення, так і захисту прав на промислові зразки.</w:t>
      </w:r>
    </w:p>
    <w:p w:rsidR="00A2136F" w:rsidRDefault="00A2136F" w:rsidP="00A90E5F">
      <w:pPr>
        <w:spacing w:after="0" w:line="360" w:lineRule="auto"/>
        <w:ind w:left="-142" w:firstLine="851"/>
        <w:jc w:val="both"/>
        <w:rPr>
          <w:rFonts w:ascii="Times New Roman" w:hAnsi="Times New Roman" w:cs="Times New Roman"/>
          <w:sz w:val="28"/>
          <w:szCs w:val="28"/>
        </w:rPr>
      </w:pPr>
      <w:r>
        <w:rPr>
          <w:rFonts w:ascii="Times New Roman" w:hAnsi="Times New Roman" w:cs="Times New Roman"/>
          <w:sz w:val="28"/>
          <w:szCs w:val="28"/>
        </w:rPr>
        <w:lastRenderedPageBreak/>
        <w:t>2. Окремі висновки носять абстрактний характер. П.11 Висновків до Р. 2 роботи –</w:t>
      </w:r>
      <w:r w:rsidR="00F14844">
        <w:rPr>
          <w:rFonts w:ascii="Times New Roman" w:hAnsi="Times New Roman" w:cs="Times New Roman"/>
          <w:color w:val="FF0000"/>
          <w:sz w:val="28"/>
          <w:szCs w:val="28"/>
        </w:rPr>
        <w:t xml:space="preserve"> </w:t>
      </w:r>
      <w:r w:rsidR="00F14844" w:rsidRPr="00A2136F">
        <w:rPr>
          <w:rFonts w:ascii="Times New Roman" w:hAnsi="Times New Roman" w:cs="Times New Roman"/>
          <w:sz w:val="28"/>
          <w:szCs w:val="28"/>
        </w:rPr>
        <w:t>Питання про приведення національної правової системи України  відповідно до правової системи ЄС наразі набуває неабиякого значення для розвитку української економіки, яка б отримала змогу розвиватись у єдиному європейському правовому полі</w:t>
      </w:r>
      <w:r>
        <w:rPr>
          <w:rFonts w:ascii="Times New Roman" w:hAnsi="Times New Roman" w:cs="Times New Roman"/>
          <w:sz w:val="28"/>
          <w:szCs w:val="28"/>
        </w:rPr>
        <w:t>; п. 7 Висновків</w:t>
      </w:r>
      <w:r>
        <w:rPr>
          <w:rFonts w:ascii="Times New Roman" w:hAnsi="Times New Roman" w:cs="Times New Roman"/>
          <w:color w:val="FF0000"/>
          <w:sz w:val="28"/>
          <w:szCs w:val="28"/>
        </w:rPr>
        <w:t xml:space="preserve"> </w:t>
      </w:r>
      <w:r w:rsidRPr="00A2136F">
        <w:rPr>
          <w:rFonts w:ascii="Times New Roman" w:hAnsi="Times New Roman" w:cs="Times New Roman"/>
          <w:sz w:val="28"/>
          <w:szCs w:val="28"/>
        </w:rPr>
        <w:t>до Р.3 – Законодавство України відповідає законодавству Спільноти, але є аспекти, які потребують значних змін.</w:t>
      </w:r>
    </w:p>
    <w:p w:rsidR="00F14844" w:rsidRDefault="00A2136F" w:rsidP="00A90E5F">
      <w:pPr>
        <w:spacing w:after="0" w:line="360" w:lineRule="auto"/>
        <w:ind w:left="-142" w:firstLine="851"/>
        <w:jc w:val="both"/>
        <w:rPr>
          <w:rFonts w:ascii="Times New Roman" w:hAnsi="Times New Roman" w:cs="Times New Roman"/>
          <w:sz w:val="28"/>
          <w:szCs w:val="28"/>
        </w:rPr>
      </w:pPr>
      <w:r>
        <w:rPr>
          <w:rFonts w:ascii="Times New Roman" w:hAnsi="Times New Roman" w:cs="Times New Roman"/>
          <w:sz w:val="28"/>
          <w:szCs w:val="28"/>
        </w:rPr>
        <w:t>Доволі незрозумілою є пропозиція про «</w:t>
      </w:r>
      <w:r w:rsidR="00F14844" w:rsidRPr="00A2136F">
        <w:rPr>
          <w:rFonts w:ascii="Times New Roman" w:hAnsi="Times New Roman" w:cs="Times New Roman"/>
          <w:sz w:val="28"/>
          <w:szCs w:val="28"/>
        </w:rPr>
        <w:t>уточнення, що промисловий зразок є новим, якщо він відповідає критеріям індивідуальності виробу, а промисловий зразок є індивідуальним за умови, що його суттєві ознаки зумовлюють творчий характер суттєвих ознак</w:t>
      </w:r>
      <w:r w:rsidRPr="00A2136F">
        <w:rPr>
          <w:rFonts w:ascii="Times New Roman" w:hAnsi="Times New Roman" w:cs="Times New Roman"/>
          <w:sz w:val="28"/>
          <w:szCs w:val="28"/>
        </w:rPr>
        <w:t>» (п. 15 Висновків до Р.2)</w:t>
      </w:r>
      <w:r w:rsidR="00F14844" w:rsidRPr="00A2136F">
        <w:rPr>
          <w:rFonts w:ascii="Times New Roman" w:hAnsi="Times New Roman" w:cs="Times New Roman"/>
          <w:sz w:val="28"/>
          <w:szCs w:val="28"/>
        </w:rPr>
        <w:t>.</w:t>
      </w:r>
    </w:p>
    <w:p w:rsidR="00F14844" w:rsidRPr="00806713" w:rsidRDefault="00A2136F" w:rsidP="00A90E5F">
      <w:pPr>
        <w:spacing w:after="0" w:line="360" w:lineRule="auto"/>
        <w:ind w:left="-142" w:firstLine="851"/>
        <w:jc w:val="both"/>
        <w:rPr>
          <w:rFonts w:ascii="Times New Roman" w:hAnsi="Times New Roman" w:cs="Times New Roman"/>
          <w:color w:val="FF0000"/>
          <w:sz w:val="28"/>
          <w:szCs w:val="28"/>
        </w:rPr>
      </w:pPr>
      <w:r>
        <w:rPr>
          <w:rFonts w:ascii="Times New Roman" w:hAnsi="Times New Roman" w:cs="Times New Roman"/>
          <w:sz w:val="28"/>
          <w:szCs w:val="28"/>
        </w:rPr>
        <w:t>3. Непослідовною є авторська позиція щодо новизни промислового зразка. Обстоюючи необхідність проведення експертизи на новизну на прикладах європейських правових підходів, автор разом з тим пропонує</w:t>
      </w:r>
      <w:r w:rsidR="00F14844" w:rsidRPr="00806713">
        <w:rPr>
          <w:rFonts w:ascii="Times New Roman" w:hAnsi="Times New Roman" w:cs="Times New Roman"/>
          <w:color w:val="FF0000"/>
          <w:sz w:val="28"/>
          <w:szCs w:val="28"/>
        </w:rPr>
        <w:t xml:space="preserve"> </w:t>
      </w:r>
      <w:r w:rsidRPr="00A2136F">
        <w:rPr>
          <w:rFonts w:ascii="Times New Roman" w:hAnsi="Times New Roman" w:cs="Times New Roman"/>
          <w:sz w:val="28"/>
          <w:szCs w:val="28"/>
        </w:rPr>
        <w:t>«</w:t>
      </w:r>
      <w:r w:rsidR="00F14844" w:rsidRPr="00A2136F">
        <w:rPr>
          <w:rFonts w:ascii="Times New Roman" w:hAnsi="Times New Roman" w:cs="Times New Roman"/>
          <w:sz w:val="28"/>
          <w:szCs w:val="28"/>
        </w:rPr>
        <w:t>уточнити ст. 6 Закону України «Про охорону прав на промислові зразки», що встановлення новизни Патентне відомство України не проводить, а відповідальність за нього несе заявник</w:t>
      </w:r>
      <w:r>
        <w:rPr>
          <w:rFonts w:ascii="Times New Roman" w:hAnsi="Times New Roman" w:cs="Times New Roman"/>
          <w:sz w:val="28"/>
          <w:szCs w:val="28"/>
        </w:rPr>
        <w:t>» (п.16 Висновків до Р. 2)</w:t>
      </w:r>
      <w:r w:rsidR="00F14844" w:rsidRPr="00A2136F">
        <w:rPr>
          <w:rFonts w:ascii="Times New Roman" w:hAnsi="Times New Roman" w:cs="Times New Roman"/>
          <w:sz w:val="28"/>
          <w:szCs w:val="28"/>
        </w:rPr>
        <w:t>.</w:t>
      </w:r>
      <w:r w:rsidR="00F14844" w:rsidRPr="00806713">
        <w:rPr>
          <w:rFonts w:ascii="Times New Roman" w:hAnsi="Times New Roman" w:cs="Times New Roman"/>
          <w:color w:val="FF0000"/>
          <w:sz w:val="28"/>
          <w:szCs w:val="28"/>
        </w:rPr>
        <w:t xml:space="preserve"> </w:t>
      </w:r>
    </w:p>
    <w:p w:rsidR="00474C5D" w:rsidRDefault="00FD34D8" w:rsidP="00A90E5F">
      <w:pPr>
        <w:pStyle w:val="00"/>
        <w:spacing w:line="348" w:lineRule="auto"/>
        <w:ind w:left="-142" w:firstLine="851"/>
        <w:rPr>
          <w:sz w:val="27"/>
          <w:szCs w:val="27"/>
        </w:rPr>
      </w:pPr>
      <w:r>
        <w:rPr>
          <w:rFonts w:ascii="Times New Roman" w:hAnsi="Times New Roman" w:cs="Times New Roman"/>
          <w:sz w:val="28"/>
          <w:szCs w:val="28"/>
        </w:rPr>
        <w:t>4. У 2015 році захищена дисертація на здобуття наукового ступеня кандидата юридичних наук Давид Л. Л. «</w:t>
      </w:r>
      <w:r w:rsidRPr="00FD34D8">
        <w:rPr>
          <w:sz w:val="27"/>
          <w:szCs w:val="27"/>
        </w:rPr>
        <w:t>Здійснення та захист суб’єктивних цивільних прав на промисловий зразок</w:t>
      </w:r>
      <w:r>
        <w:rPr>
          <w:sz w:val="27"/>
          <w:szCs w:val="27"/>
        </w:rPr>
        <w:t xml:space="preserve">», у якій теж досліджувалися схожі питання, у тому числі проблеми гармонізації законодавства України до європейських стандартів. Результати цих наукових досліджень </w:t>
      </w:r>
      <w:r w:rsidR="00233B23">
        <w:rPr>
          <w:sz w:val="27"/>
          <w:szCs w:val="27"/>
        </w:rPr>
        <w:t xml:space="preserve">у роботі Бондаренко О. О. </w:t>
      </w:r>
      <w:r>
        <w:rPr>
          <w:sz w:val="27"/>
          <w:szCs w:val="27"/>
        </w:rPr>
        <w:t>не використано</w:t>
      </w:r>
      <w:r w:rsidR="00233B23">
        <w:rPr>
          <w:sz w:val="27"/>
          <w:szCs w:val="27"/>
        </w:rPr>
        <w:t>.</w:t>
      </w:r>
      <w:r w:rsidR="00474C5D">
        <w:rPr>
          <w:sz w:val="27"/>
          <w:szCs w:val="27"/>
        </w:rPr>
        <w:t xml:space="preserve"> </w:t>
      </w:r>
    </w:p>
    <w:p w:rsidR="00474C5D" w:rsidRDefault="00722B79" w:rsidP="00A90E5F">
      <w:pPr>
        <w:pStyle w:val="00"/>
        <w:spacing w:line="348" w:lineRule="auto"/>
        <w:ind w:left="-142" w:firstLine="851"/>
        <w:rPr>
          <w:rFonts w:ascii="Times New Roman" w:hAnsi="Times New Roman" w:cs="Times New Roman"/>
          <w:sz w:val="28"/>
          <w:szCs w:val="28"/>
        </w:rPr>
      </w:pPr>
      <w:r w:rsidRPr="00722B79">
        <w:rPr>
          <w:rFonts w:ascii="Times New Roman" w:hAnsi="Times New Roman" w:cs="Times New Roman"/>
          <w:sz w:val="28"/>
          <w:szCs w:val="28"/>
        </w:rPr>
        <w:t>Утім висловлені зауваження не применшують загального позитивного враження від наукового доробку автора. Загалом дисертація виконана на високому теоретичному рівні та є завершеною науковою працею. Звернення до матеріалів дисертації буде корисними при вивченні навчальних курсів і с</w:t>
      </w:r>
      <w:r w:rsidR="00233B23">
        <w:rPr>
          <w:rFonts w:ascii="Times New Roman" w:hAnsi="Times New Roman" w:cs="Times New Roman"/>
          <w:sz w:val="28"/>
          <w:szCs w:val="28"/>
        </w:rPr>
        <w:t>пеціальних дисциплін з інтелектуального права</w:t>
      </w:r>
      <w:r w:rsidRPr="00722B79">
        <w:rPr>
          <w:rFonts w:ascii="Times New Roman" w:hAnsi="Times New Roman" w:cs="Times New Roman"/>
          <w:sz w:val="28"/>
          <w:szCs w:val="28"/>
        </w:rPr>
        <w:t xml:space="preserve">. </w:t>
      </w:r>
    </w:p>
    <w:p w:rsidR="00A90E5F" w:rsidRDefault="00722B79" w:rsidP="00A90E5F">
      <w:pPr>
        <w:pStyle w:val="00"/>
        <w:spacing w:line="348" w:lineRule="auto"/>
        <w:ind w:left="-142" w:firstLine="851"/>
        <w:rPr>
          <w:rFonts w:ascii="Times New Roman" w:hAnsi="Times New Roman" w:cs="Times New Roman"/>
          <w:sz w:val="28"/>
          <w:szCs w:val="28"/>
        </w:rPr>
      </w:pPr>
      <w:r w:rsidRPr="00722B79">
        <w:rPr>
          <w:rFonts w:ascii="Times New Roman" w:hAnsi="Times New Roman" w:cs="Times New Roman"/>
          <w:sz w:val="28"/>
          <w:szCs w:val="28"/>
        </w:rPr>
        <w:t xml:space="preserve">Дисертація відповідає вимогам, що встановлені у Порядку присудження наукових ступенів, затвердженого постановою Кабінету </w:t>
      </w:r>
    </w:p>
    <w:p w:rsidR="00A90E5F" w:rsidRDefault="00A90E5F">
      <w:bookmarkStart w:id="0" w:name="_GoBack"/>
      <w:r>
        <w:rPr>
          <w:noProof/>
          <w:lang w:eastAsia="ja-JP"/>
        </w:rPr>
        <w:lastRenderedPageBreak/>
        <w:drawing>
          <wp:inline distT="0" distB="0" distL="0" distR="0" wp14:anchorId="1D2522AF" wp14:editId="34B0603A">
            <wp:extent cx="6626622" cy="7847936"/>
            <wp:effectExtent l="0" t="0" r="3175" b="1270"/>
            <wp:docPr id="3" name="Рисунок 3" descr="C:\Users\Оксана\Desktop\03 Бондаренко\НА САЙТ БОНДАРЕНКО\viber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Оксана\Desktop\03 Бондаренко\НА САЙТ БОНДАРЕНКО\viber ima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6135" cy="7847360"/>
                    </a:xfrm>
                    <a:prstGeom prst="rect">
                      <a:avLst/>
                    </a:prstGeom>
                    <a:noFill/>
                    <a:ln>
                      <a:noFill/>
                    </a:ln>
                  </pic:spPr>
                </pic:pic>
              </a:graphicData>
            </a:graphic>
          </wp:inline>
        </w:drawing>
      </w:r>
      <w:bookmarkEnd w:id="0"/>
    </w:p>
    <w:p w:rsidR="00722B79" w:rsidRPr="00BB7FEC" w:rsidRDefault="00722B79" w:rsidP="00A90E5F"/>
    <w:sectPr w:rsidR="00722B79" w:rsidRPr="00BB7FEC" w:rsidSect="00046FD2">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A40" w:rsidRDefault="00B25A40" w:rsidP="00DA1D37">
      <w:pPr>
        <w:spacing w:after="0" w:line="240" w:lineRule="auto"/>
      </w:pPr>
      <w:r>
        <w:separator/>
      </w:r>
    </w:p>
  </w:endnote>
  <w:endnote w:type="continuationSeparator" w:id="0">
    <w:p w:rsidR="00B25A40" w:rsidRDefault="00B25A40" w:rsidP="00DA1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ewtonCTT">
    <w:altName w:val="Times New Roman"/>
    <w:charset w:val="CC"/>
    <w:family w:val="roman"/>
    <w:pitch w:val="variable"/>
    <w:sig w:usb0="00000001" w:usb1="00000000" w:usb2="00000000" w:usb3="00000000" w:csb0="00000005" w:csb1="00000000"/>
  </w:font>
  <w:font w:name="AdonisC">
    <w:altName w:val="Arial"/>
    <w:panose1 w:val="00000000000000000000"/>
    <w:charset w:val="CC"/>
    <w:family w:val="modern"/>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33907"/>
      <w:docPartObj>
        <w:docPartGallery w:val="Page Numbers (Bottom of Page)"/>
        <w:docPartUnique/>
      </w:docPartObj>
    </w:sdtPr>
    <w:sdtEndPr/>
    <w:sdtContent>
      <w:p w:rsidR="001F63EB" w:rsidRDefault="00F96FD8">
        <w:pPr>
          <w:pStyle w:val="a8"/>
          <w:jc w:val="right"/>
        </w:pPr>
        <w:r>
          <w:fldChar w:fldCharType="begin"/>
        </w:r>
        <w:r>
          <w:instrText xml:space="preserve"> PAGE   \* MERGEFORMAT </w:instrText>
        </w:r>
        <w:r>
          <w:fldChar w:fldCharType="separate"/>
        </w:r>
        <w:r w:rsidR="00A90E5F">
          <w:rPr>
            <w:noProof/>
          </w:rPr>
          <w:t>11</w:t>
        </w:r>
        <w:r>
          <w:rPr>
            <w:noProof/>
          </w:rPr>
          <w:fldChar w:fldCharType="end"/>
        </w:r>
      </w:p>
    </w:sdtContent>
  </w:sdt>
  <w:p w:rsidR="001F63EB" w:rsidRDefault="001F63E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A40" w:rsidRDefault="00B25A40" w:rsidP="00DA1D37">
      <w:pPr>
        <w:spacing w:after="0" w:line="240" w:lineRule="auto"/>
      </w:pPr>
      <w:r>
        <w:separator/>
      </w:r>
    </w:p>
  </w:footnote>
  <w:footnote w:type="continuationSeparator" w:id="0">
    <w:p w:rsidR="00B25A40" w:rsidRDefault="00B25A40" w:rsidP="00DA1D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1539"/>
    <w:multiLevelType w:val="multilevel"/>
    <w:tmpl w:val="0A0A62CE"/>
    <w:lvl w:ilvl="0">
      <w:start w:val="1"/>
      <w:numFmt w:val="decimal"/>
      <w:lvlText w:val="%1)"/>
      <w:lvlJc w:val="left"/>
      <w:pPr>
        <w:tabs>
          <w:tab w:val="num" w:pos="720"/>
        </w:tabs>
        <w:ind w:left="720" w:hanging="360"/>
      </w:pPr>
      <w:rPr>
        <w:rFonts w:hint="default"/>
        <w:sz w:val="28"/>
        <w:szCs w:val="28"/>
      </w:rPr>
    </w:lvl>
    <w:lvl w:ilvl="1">
      <w:start w:val="1"/>
      <w:numFmt w:val="decimal"/>
      <w:lvlText w:val="%2."/>
      <w:lvlJc w:val="left"/>
      <w:pPr>
        <w:ind w:left="1714" w:hanging="1005"/>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5632210"/>
    <w:multiLevelType w:val="hybridMultilevel"/>
    <w:tmpl w:val="61F44A4C"/>
    <w:lvl w:ilvl="0" w:tplc="A95A9442">
      <w:start w:val="1"/>
      <w:numFmt w:val="decimal"/>
      <w:lvlText w:val="%1."/>
      <w:lvlJc w:val="left"/>
      <w:pPr>
        <w:ind w:left="1712" w:hanging="360"/>
      </w:pPr>
      <w:rPr>
        <w:b w:val="0"/>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2">
    <w:nsid w:val="3A9F1529"/>
    <w:multiLevelType w:val="multilevel"/>
    <w:tmpl w:val="B6C4251E"/>
    <w:lvl w:ilvl="0">
      <w:start w:val="9"/>
      <w:numFmt w:val="decimal"/>
      <w:lvlText w:val="%1)"/>
      <w:lvlJc w:val="left"/>
      <w:pPr>
        <w:tabs>
          <w:tab w:val="num" w:pos="720"/>
        </w:tabs>
        <w:ind w:left="720" w:hanging="360"/>
      </w:pPr>
      <w:rPr>
        <w:rFonts w:hint="default"/>
        <w:sz w:val="28"/>
        <w:szCs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7BA95FC1"/>
    <w:multiLevelType w:val="hybridMultilevel"/>
    <w:tmpl w:val="9852E7B6"/>
    <w:lvl w:ilvl="0" w:tplc="FE629590">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FEC"/>
    <w:rsid w:val="00046FD2"/>
    <w:rsid w:val="000823E2"/>
    <w:rsid w:val="000A0366"/>
    <w:rsid w:val="000B4F18"/>
    <w:rsid w:val="00161149"/>
    <w:rsid w:val="00182497"/>
    <w:rsid w:val="001F63EB"/>
    <w:rsid w:val="002017B4"/>
    <w:rsid w:val="00217CF6"/>
    <w:rsid w:val="00233B23"/>
    <w:rsid w:val="002A640F"/>
    <w:rsid w:val="00327962"/>
    <w:rsid w:val="004001FA"/>
    <w:rsid w:val="00467430"/>
    <w:rsid w:val="00474C5D"/>
    <w:rsid w:val="004C291D"/>
    <w:rsid w:val="004C7C07"/>
    <w:rsid w:val="005125CD"/>
    <w:rsid w:val="00556400"/>
    <w:rsid w:val="0058432F"/>
    <w:rsid w:val="00591B4D"/>
    <w:rsid w:val="005946E4"/>
    <w:rsid w:val="005E2E20"/>
    <w:rsid w:val="00666260"/>
    <w:rsid w:val="00683FE2"/>
    <w:rsid w:val="006C581F"/>
    <w:rsid w:val="00722B79"/>
    <w:rsid w:val="00754F0A"/>
    <w:rsid w:val="007C020C"/>
    <w:rsid w:val="00830F2F"/>
    <w:rsid w:val="008B634C"/>
    <w:rsid w:val="008F3B18"/>
    <w:rsid w:val="00910CF8"/>
    <w:rsid w:val="00A139E1"/>
    <w:rsid w:val="00A2136F"/>
    <w:rsid w:val="00A42FE9"/>
    <w:rsid w:val="00A90E5F"/>
    <w:rsid w:val="00B25A40"/>
    <w:rsid w:val="00BB7FEC"/>
    <w:rsid w:val="00BC1581"/>
    <w:rsid w:val="00C41D7F"/>
    <w:rsid w:val="00DA1D37"/>
    <w:rsid w:val="00EF4EB3"/>
    <w:rsid w:val="00F14844"/>
    <w:rsid w:val="00F1515A"/>
    <w:rsid w:val="00F96FD8"/>
    <w:rsid w:val="00FD34D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
    <w:name w:val="00_осн текст"/>
    <w:basedOn w:val="a"/>
    <w:rsid w:val="00722B79"/>
    <w:pPr>
      <w:autoSpaceDE w:val="0"/>
      <w:autoSpaceDN w:val="0"/>
      <w:adjustRightInd w:val="0"/>
      <w:spacing w:after="0" w:line="262" w:lineRule="auto"/>
      <w:ind w:firstLine="283"/>
      <w:jc w:val="both"/>
      <w:textAlignment w:val="center"/>
    </w:pPr>
    <w:rPr>
      <w:rFonts w:ascii="NewtonCTT" w:eastAsia="Times New Roman" w:hAnsi="NewtonCTT" w:cs="NewtonCTT"/>
      <w:color w:val="000000"/>
      <w:sz w:val="20"/>
      <w:szCs w:val="20"/>
      <w:lang w:eastAsia="ru-RU"/>
    </w:rPr>
  </w:style>
  <w:style w:type="character" w:customStyle="1" w:styleId="a3">
    <w:name w:val="Адонис жирн"/>
    <w:rsid w:val="00722B79"/>
    <w:rPr>
      <w:rFonts w:ascii="AdonisC" w:hAnsi="AdonisC" w:cs="AdonisC"/>
      <w:b/>
      <w:bCs/>
      <w:i/>
      <w:iCs/>
    </w:rPr>
  </w:style>
  <w:style w:type="character" w:customStyle="1" w:styleId="a4">
    <w:name w:val="Адонис курсив"/>
    <w:rsid w:val="00722B79"/>
    <w:rPr>
      <w:rFonts w:ascii="AdonisC" w:hAnsi="AdonisC" w:cs="AdonisC"/>
      <w:i/>
      <w:iCs/>
    </w:rPr>
  </w:style>
  <w:style w:type="table" w:styleId="a5">
    <w:name w:val="Table Grid"/>
    <w:basedOn w:val="a1"/>
    <w:uiPriority w:val="39"/>
    <w:rsid w:val="00DA1D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DA1D3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A1D37"/>
  </w:style>
  <w:style w:type="paragraph" w:styleId="a8">
    <w:name w:val="footer"/>
    <w:basedOn w:val="a"/>
    <w:link w:val="a9"/>
    <w:uiPriority w:val="99"/>
    <w:unhideWhenUsed/>
    <w:rsid w:val="00DA1D3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A1D37"/>
  </w:style>
  <w:style w:type="paragraph" w:styleId="aa">
    <w:name w:val="Balloon Text"/>
    <w:basedOn w:val="a"/>
    <w:link w:val="ab"/>
    <w:uiPriority w:val="99"/>
    <w:semiHidden/>
    <w:unhideWhenUsed/>
    <w:rsid w:val="00A90E5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0E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
    <w:name w:val="00_осн текст"/>
    <w:basedOn w:val="a"/>
    <w:rsid w:val="00722B79"/>
    <w:pPr>
      <w:autoSpaceDE w:val="0"/>
      <w:autoSpaceDN w:val="0"/>
      <w:adjustRightInd w:val="0"/>
      <w:spacing w:after="0" w:line="262" w:lineRule="auto"/>
      <w:ind w:firstLine="283"/>
      <w:jc w:val="both"/>
      <w:textAlignment w:val="center"/>
    </w:pPr>
    <w:rPr>
      <w:rFonts w:ascii="NewtonCTT" w:eastAsia="Times New Roman" w:hAnsi="NewtonCTT" w:cs="NewtonCTT"/>
      <w:color w:val="000000"/>
      <w:sz w:val="20"/>
      <w:szCs w:val="20"/>
      <w:lang w:eastAsia="ru-RU"/>
    </w:rPr>
  </w:style>
  <w:style w:type="character" w:customStyle="1" w:styleId="a3">
    <w:name w:val="Адонис жирн"/>
    <w:rsid w:val="00722B79"/>
    <w:rPr>
      <w:rFonts w:ascii="AdonisC" w:hAnsi="AdonisC" w:cs="AdonisC"/>
      <w:b/>
      <w:bCs/>
      <w:i/>
      <w:iCs/>
    </w:rPr>
  </w:style>
  <w:style w:type="character" w:customStyle="1" w:styleId="a4">
    <w:name w:val="Адонис курсив"/>
    <w:rsid w:val="00722B79"/>
    <w:rPr>
      <w:rFonts w:ascii="AdonisC" w:hAnsi="AdonisC" w:cs="AdonisC"/>
      <w:i/>
      <w:iCs/>
    </w:rPr>
  </w:style>
  <w:style w:type="table" w:styleId="a5">
    <w:name w:val="Table Grid"/>
    <w:basedOn w:val="a1"/>
    <w:uiPriority w:val="39"/>
    <w:rsid w:val="00DA1D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DA1D3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A1D37"/>
  </w:style>
  <w:style w:type="paragraph" w:styleId="a8">
    <w:name w:val="footer"/>
    <w:basedOn w:val="a"/>
    <w:link w:val="a9"/>
    <w:uiPriority w:val="99"/>
    <w:unhideWhenUsed/>
    <w:rsid w:val="00DA1D3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A1D37"/>
  </w:style>
  <w:style w:type="paragraph" w:styleId="aa">
    <w:name w:val="Balloon Text"/>
    <w:basedOn w:val="a"/>
    <w:link w:val="ab"/>
    <w:uiPriority w:val="99"/>
    <w:semiHidden/>
    <w:unhideWhenUsed/>
    <w:rsid w:val="00A90E5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275B7-7E85-4533-947B-8AD9B5761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12652</Words>
  <Characters>7213</Characters>
  <Application>Microsoft Office Word</Application>
  <DocSecurity>0</DocSecurity>
  <Lines>60</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Оксана</cp:lastModifiedBy>
  <cp:revision>3</cp:revision>
  <dcterms:created xsi:type="dcterms:W3CDTF">2018-01-15T08:07:00Z</dcterms:created>
  <dcterms:modified xsi:type="dcterms:W3CDTF">2018-01-24T15:18:00Z</dcterms:modified>
</cp:coreProperties>
</file>