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DB2" w:rsidRPr="005A3058" w:rsidRDefault="00A11DB2" w:rsidP="00F207A2">
      <w:pPr>
        <w:keepNext/>
        <w:spacing w:after="0" w:line="240" w:lineRule="auto"/>
        <w:ind w:firstLine="567"/>
        <w:jc w:val="right"/>
        <w:outlineLvl w:val="0"/>
        <w:rPr>
          <w:rFonts w:ascii="Times New Roman" w:hAnsi="Times New Roman"/>
          <w:sz w:val="28"/>
          <w:szCs w:val="28"/>
          <w:lang w:val="uk-UA"/>
        </w:rPr>
      </w:pPr>
      <w:bookmarkStart w:id="0" w:name="_GoBack"/>
      <w:bookmarkEnd w:id="0"/>
      <w:r w:rsidRPr="005A3058">
        <w:rPr>
          <w:rFonts w:ascii="Times New Roman" w:hAnsi="Times New Roman"/>
          <w:sz w:val="28"/>
          <w:szCs w:val="28"/>
          <w:lang w:val="uk-UA"/>
        </w:rPr>
        <w:t>До спеціалізованої вченої ради Д 26.236.02</w:t>
      </w:r>
    </w:p>
    <w:p w:rsidR="00A11DB2" w:rsidRPr="005A3058" w:rsidRDefault="00A11DB2" w:rsidP="00F207A2">
      <w:pPr>
        <w:keepNext/>
        <w:spacing w:after="0" w:line="240" w:lineRule="auto"/>
        <w:ind w:firstLine="567"/>
        <w:jc w:val="right"/>
        <w:outlineLvl w:val="0"/>
        <w:rPr>
          <w:rFonts w:ascii="Times New Roman" w:hAnsi="Times New Roman"/>
          <w:sz w:val="28"/>
          <w:szCs w:val="28"/>
          <w:lang w:val="uk-UA"/>
        </w:rPr>
      </w:pPr>
      <w:r w:rsidRPr="005A3058">
        <w:rPr>
          <w:rFonts w:ascii="Times New Roman" w:hAnsi="Times New Roman"/>
          <w:sz w:val="28"/>
          <w:szCs w:val="28"/>
          <w:lang w:val="uk-UA"/>
        </w:rPr>
        <w:t xml:space="preserve">Інституту держави і права ім. В.М. Корецького </w:t>
      </w:r>
    </w:p>
    <w:p w:rsidR="00A11DB2" w:rsidRPr="005A3058" w:rsidRDefault="00A11DB2" w:rsidP="00F207A2">
      <w:pPr>
        <w:keepNext/>
        <w:spacing w:after="0" w:line="240" w:lineRule="auto"/>
        <w:ind w:firstLine="567"/>
        <w:jc w:val="right"/>
        <w:outlineLvl w:val="0"/>
        <w:rPr>
          <w:rFonts w:ascii="Times New Roman" w:hAnsi="Times New Roman"/>
          <w:sz w:val="32"/>
          <w:szCs w:val="20"/>
          <w:lang w:val="uk-UA" w:eastAsia="ru-RU"/>
        </w:rPr>
      </w:pPr>
      <w:r w:rsidRPr="005A3058">
        <w:rPr>
          <w:rFonts w:ascii="Times New Roman" w:hAnsi="Times New Roman"/>
          <w:sz w:val="28"/>
          <w:szCs w:val="28"/>
          <w:lang w:val="uk-UA"/>
        </w:rPr>
        <w:t>Національної академії наук України</w:t>
      </w:r>
    </w:p>
    <w:p w:rsidR="00A11DB2" w:rsidRPr="005A3058" w:rsidRDefault="00A11DB2" w:rsidP="001E109E">
      <w:pPr>
        <w:spacing w:after="0" w:line="360" w:lineRule="auto"/>
        <w:ind w:firstLine="567"/>
        <w:jc w:val="right"/>
        <w:rPr>
          <w:rFonts w:ascii="Times New Roman" w:hAnsi="Times New Roman"/>
          <w:spacing w:val="-4"/>
          <w:sz w:val="28"/>
          <w:szCs w:val="28"/>
          <w:lang w:val="uk-UA" w:eastAsia="ru-RU"/>
        </w:rPr>
      </w:pPr>
      <w:r w:rsidRPr="005A3058">
        <w:rPr>
          <w:rFonts w:ascii="Times New Roman" w:hAnsi="Times New Roman"/>
          <w:spacing w:val="-4"/>
          <w:sz w:val="28"/>
          <w:szCs w:val="28"/>
          <w:lang w:val="uk-UA" w:eastAsia="ru-RU"/>
        </w:rPr>
        <w:t xml:space="preserve"> </w:t>
      </w:r>
    </w:p>
    <w:p w:rsidR="00A11DB2" w:rsidRPr="005A3058" w:rsidRDefault="00A11DB2" w:rsidP="00024399">
      <w:pPr>
        <w:keepNext/>
        <w:spacing w:after="0" w:line="240" w:lineRule="auto"/>
        <w:ind w:firstLine="567"/>
        <w:jc w:val="center"/>
        <w:outlineLvl w:val="0"/>
        <w:rPr>
          <w:rFonts w:ascii="Times New Roman" w:hAnsi="Times New Roman"/>
          <w:b/>
          <w:sz w:val="32"/>
          <w:szCs w:val="20"/>
          <w:lang w:val="uk-UA" w:eastAsia="ru-RU"/>
        </w:rPr>
      </w:pPr>
      <w:r w:rsidRPr="005A3058">
        <w:rPr>
          <w:rFonts w:ascii="Times New Roman" w:hAnsi="Times New Roman"/>
          <w:b/>
          <w:sz w:val="32"/>
          <w:szCs w:val="20"/>
          <w:lang w:val="uk-UA" w:eastAsia="ru-RU"/>
        </w:rPr>
        <w:t>В І Д З И В</w:t>
      </w:r>
    </w:p>
    <w:p w:rsidR="00A11DB2" w:rsidRPr="005A3058" w:rsidRDefault="00A11DB2" w:rsidP="00024399">
      <w:pPr>
        <w:spacing w:after="0" w:line="240" w:lineRule="auto"/>
        <w:jc w:val="center"/>
        <w:rPr>
          <w:rFonts w:ascii="Times New Roman" w:eastAsia="SimSun" w:hAnsi="Times New Roman"/>
          <w:b/>
          <w:bCs/>
          <w:kern w:val="1"/>
          <w:sz w:val="28"/>
          <w:szCs w:val="28"/>
          <w:lang w:val="uk-UA" w:eastAsia="hi-IN" w:bidi="hi-IN"/>
        </w:rPr>
      </w:pPr>
      <w:r w:rsidRPr="005A3058">
        <w:rPr>
          <w:rFonts w:ascii="Times New Roman" w:hAnsi="Times New Roman"/>
          <w:b/>
          <w:sz w:val="28"/>
          <w:szCs w:val="28"/>
          <w:lang w:val="uk-UA" w:eastAsia="ru-RU"/>
        </w:rPr>
        <w:t xml:space="preserve">офіційного опонента на дисертацію </w:t>
      </w:r>
      <w:r w:rsidRPr="005A3058">
        <w:rPr>
          <w:rFonts w:ascii="Times New Roman" w:eastAsia="SimSun" w:hAnsi="Times New Roman"/>
          <w:b/>
          <w:bCs/>
          <w:kern w:val="1"/>
          <w:sz w:val="28"/>
          <w:szCs w:val="28"/>
          <w:lang w:val="uk-UA" w:eastAsia="hi-IN" w:bidi="hi-IN"/>
        </w:rPr>
        <w:t>Строкач Ірини Іванівни</w:t>
      </w:r>
    </w:p>
    <w:p w:rsidR="00A11DB2" w:rsidRPr="005A3058" w:rsidRDefault="00A11DB2" w:rsidP="00024399">
      <w:pPr>
        <w:spacing w:after="0" w:line="240" w:lineRule="auto"/>
        <w:jc w:val="center"/>
        <w:rPr>
          <w:rFonts w:ascii="Times New Roman" w:hAnsi="Times New Roman"/>
          <w:b/>
          <w:sz w:val="28"/>
          <w:szCs w:val="28"/>
          <w:lang w:val="uk-UA" w:eastAsia="ru-RU"/>
        </w:rPr>
      </w:pPr>
      <w:r w:rsidRPr="005A3058">
        <w:rPr>
          <w:rFonts w:ascii="Times New Roman" w:hAnsi="Times New Roman"/>
          <w:b/>
          <w:bCs/>
          <w:sz w:val="28"/>
          <w:szCs w:val="28"/>
          <w:lang w:val="uk-UA" w:eastAsia="ru-RU"/>
        </w:rPr>
        <w:t xml:space="preserve"> «</w:t>
      </w:r>
      <w:r w:rsidRPr="005A3058">
        <w:rPr>
          <w:rFonts w:ascii="Times New Roman" w:eastAsia="SimSun" w:hAnsi="Times New Roman"/>
          <w:b/>
          <w:kern w:val="1"/>
          <w:sz w:val="28"/>
          <w:szCs w:val="28"/>
          <w:lang w:val="uk-UA" w:eastAsia="hi-IN" w:bidi="hi-IN"/>
        </w:rPr>
        <w:t>Виконавчий напис нотаріуса в цивілістичному процесі</w:t>
      </w:r>
      <w:r w:rsidRPr="005A3058">
        <w:rPr>
          <w:rFonts w:ascii="Times New Roman" w:hAnsi="Times New Roman"/>
          <w:b/>
          <w:bCs/>
          <w:sz w:val="28"/>
          <w:szCs w:val="28"/>
          <w:lang w:val="uk-UA" w:eastAsia="ru-RU"/>
        </w:rPr>
        <w:t>»</w:t>
      </w:r>
      <w:r w:rsidRPr="005A3058">
        <w:rPr>
          <w:rFonts w:ascii="Times New Roman" w:hAnsi="Times New Roman"/>
          <w:b/>
          <w:sz w:val="28"/>
          <w:szCs w:val="28"/>
          <w:lang w:val="uk-UA" w:eastAsia="ru-RU"/>
        </w:rPr>
        <w:t>, подану на здобуття наукового ступеня кандидата юридичних наук за спеціальністю 12.00.03 – цивільне право і цивільний процес; сімейне право; міжнародне приватне право</w:t>
      </w:r>
    </w:p>
    <w:p w:rsidR="00A11DB2" w:rsidRPr="005A3058" w:rsidRDefault="00A11DB2" w:rsidP="001E109E">
      <w:pPr>
        <w:spacing w:after="0" w:line="360" w:lineRule="auto"/>
        <w:ind w:firstLine="567"/>
        <w:jc w:val="both"/>
        <w:rPr>
          <w:rFonts w:ascii="Times New Roman" w:hAnsi="Times New Roman"/>
          <w:sz w:val="28"/>
          <w:szCs w:val="28"/>
          <w:lang w:val="uk-UA" w:eastAsia="ru-RU"/>
        </w:rPr>
      </w:pPr>
      <w:r w:rsidRPr="005A3058">
        <w:rPr>
          <w:rFonts w:ascii="Times New Roman" w:hAnsi="Times New Roman"/>
          <w:sz w:val="28"/>
          <w:szCs w:val="28"/>
          <w:lang w:val="uk-UA" w:eastAsia="ru-RU"/>
        </w:rPr>
        <w:t xml:space="preserve">     </w:t>
      </w:r>
    </w:p>
    <w:p w:rsidR="00A11DB2" w:rsidRPr="005A3058" w:rsidRDefault="00A11DB2" w:rsidP="00C02025">
      <w:pPr>
        <w:spacing w:after="0" w:line="360" w:lineRule="auto"/>
        <w:ind w:firstLine="567"/>
        <w:jc w:val="both"/>
        <w:rPr>
          <w:rFonts w:ascii="Times New Roman" w:hAnsi="Times New Roman"/>
          <w:sz w:val="28"/>
          <w:szCs w:val="28"/>
          <w:lang w:val="uk-UA" w:eastAsia="ru-RU"/>
        </w:rPr>
      </w:pPr>
      <w:r w:rsidRPr="005A3058">
        <w:rPr>
          <w:rFonts w:ascii="Times New Roman" w:hAnsi="Times New Roman"/>
          <w:b/>
          <w:sz w:val="28"/>
          <w:szCs w:val="28"/>
          <w:lang w:val="uk-UA" w:eastAsia="ru-RU"/>
        </w:rPr>
        <w:t xml:space="preserve">     Актуальність теми дослідження.</w:t>
      </w:r>
      <w:r w:rsidRPr="005A3058">
        <w:rPr>
          <w:rFonts w:ascii="Times New Roman" w:hAnsi="Times New Roman"/>
          <w:sz w:val="28"/>
          <w:szCs w:val="28"/>
          <w:lang w:val="uk-UA" w:eastAsia="ru-RU"/>
        </w:rPr>
        <w:t xml:space="preserve"> Актуальність теми, обраної для дисертаційного дослідження, не викликає сумніву. Нотаріальна форма захисту цивільних прав та охоронюваних законом інтересів охоплює як захист, так і охорону цивільних прав та охоронюваних законом інтересів. </w:t>
      </w:r>
    </w:p>
    <w:p w:rsidR="00A11DB2" w:rsidRPr="005A3058" w:rsidRDefault="00A11DB2" w:rsidP="00C02025">
      <w:pPr>
        <w:spacing w:after="0" w:line="360" w:lineRule="auto"/>
        <w:ind w:firstLine="567"/>
        <w:jc w:val="both"/>
        <w:rPr>
          <w:rFonts w:ascii="Times New Roman" w:hAnsi="Times New Roman"/>
          <w:sz w:val="28"/>
          <w:szCs w:val="28"/>
          <w:lang w:val="uk-UA" w:eastAsia="ru-RU"/>
        </w:rPr>
      </w:pPr>
      <w:r w:rsidRPr="005A3058">
        <w:rPr>
          <w:rFonts w:ascii="Times New Roman" w:hAnsi="Times New Roman"/>
          <w:sz w:val="28"/>
          <w:szCs w:val="28"/>
          <w:lang w:val="uk-UA" w:eastAsia="ru-RU"/>
        </w:rPr>
        <w:t>Нотаріат є складовою частиною правової системи будь-якої країни, оскільки здійснювані нотаріусами функції об'єктивно необхідні і затребувані суспільством. В юридичній літературі неодноразово підкреслювався саме превентивний (попереджувальний) характер нотаріальної діяльності. Нотаріус гарантує юридичну безпеку операцій, вчинених за його участі, попереджає правові конфлікти суб’єктів цивільних правовідносин, що, в свою чергу, є складовим елементом цивільного обороту речей, кредитних ресурсів і інвестицій та є одним з факторів економічного розвитку.</w:t>
      </w:r>
    </w:p>
    <w:p w:rsidR="00A11DB2" w:rsidRPr="005A3058" w:rsidRDefault="00A11DB2" w:rsidP="00C02025">
      <w:pPr>
        <w:autoSpaceDE w:val="0"/>
        <w:autoSpaceDN w:val="0"/>
        <w:adjustRightInd w:val="0"/>
        <w:spacing w:after="0" w:line="360" w:lineRule="auto"/>
        <w:ind w:firstLine="567"/>
        <w:jc w:val="both"/>
        <w:rPr>
          <w:rFonts w:ascii="Times New Roman" w:hAnsi="Times New Roman"/>
          <w:sz w:val="28"/>
          <w:szCs w:val="28"/>
          <w:lang w:val="uk-UA" w:eastAsia="ru-RU"/>
        </w:rPr>
      </w:pPr>
      <w:r w:rsidRPr="005A3058">
        <w:rPr>
          <w:rFonts w:ascii="Times New Roman" w:eastAsia="Times-Roman" w:hAnsi="Times New Roman"/>
          <w:sz w:val="28"/>
          <w:szCs w:val="28"/>
          <w:lang w:val="uk-UA" w:eastAsia="ru-RU"/>
        </w:rPr>
        <w:t>Саме так визначено роль нотаріату в Резолюції A3 0422/93 Європейського парламенту, відповідно до положень якої діяльність нотаріуса характеризується передачею йому державою частини своєї верховної влади, зокрема, для забезпечення можливості надання послуг зі складання договорів, посвідченню їх законності, доданню їм виконавчої та доказової сили, а також наданню, в порядку попередження конфліктів, неупередженої допомоги зацікавленим сторонам з метою зменшення кількості справ, що розглядаються в судах.</w:t>
      </w:r>
      <w:r w:rsidRPr="005A3058">
        <w:rPr>
          <w:rFonts w:ascii="Times New Roman" w:hAnsi="Times New Roman"/>
          <w:sz w:val="28"/>
          <w:szCs w:val="28"/>
          <w:lang w:val="uk-UA" w:eastAsia="ru-RU"/>
        </w:rPr>
        <w:t xml:space="preserve"> </w:t>
      </w:r>
    </w:p>
    <w:p w:rsidR="00A11DB2" w:rsidRPr="005A3058" w:rsidRDefault="00A11DB2" w:rsidP="004022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8"/>
          <w:szCs w:val="28"/>
          <w:lang w:val="uk-UA" w:eastAsia="ru-RU"/>
        </w:rPr>
      </w:pPr>
      <w:r w:rsidRPr="005A3058">
        <w:rPr>
          <w:rFonts w:ascii="Times New Roman" w:hAnsi="Times New Roman"/>
          <w:sz w:val="28"/>
          <w:szCs w:val="28"/>
          <w:lang w:val="uk-UA" w:eastAsia="ru-RU"/>
        </w:rPr>
        <w:t xml:space="preserve">Нотаріальні дії ефективно забезпечують охорону прав та законних інтересів в тому випадку, якщо вчиняються у відповідності до встановлених </w:t>
      </w:r>
      <w:r w:rsidRPr="005A3058">
        <w:rPr>
          <w:rFonts w:ascii="Times New Roman" w:hAnsi="Times New Roman"/>
          <w:sz w:val="28"/>
          <w:szCs w:val="28"/>
          <w:lang w:val="uk-UA" w:eastAsia="ru-RU"/>
        </w:rPr>
        <w:lastRenderedPageBreak/>
        <w:t xml:space="preserve">законом правил їх вчинення. Будь-яка нотаріальна дія являє собою доволі складну і змістовну процедуру, яка обов’язково включає встановлення загальних матеріально-правових умов нотаріальної дії (суб’єктивних передумов матеріальних правовідносин, їх юридико - фактичного складу, зміст прав та обов’язків); перевірку змісту волевиявлення та його відповідності волі учасників; роз’яснення учасникам матеріально-правових наслідків нотаріальної дії та надання матеріально-правовим відносинам належної юридичної форми. У сукупності вищенаведений комплекс обов’язкових дій, які зобов’язаний вчинити нотаріус і забезпечує охорону прав та законних інтересів суб’єктів цивільних правовідносин і законність таких відносин в цілому. </w:t>
      </w:r>
    </w:p>
    <w:p w:rsidR="00A11DB2" w:rsidRPr="005A3058" w:rsidRDefault="00A11DB2" w:rsidP="00C02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8"/>
          <w:szCs w:val="28"/>
          <w:lang w:val="uk-UA" w:eastAsia="ru-RU"/>
        </w:rPr>
      </w:pPr>
      <w:r w:rsidRPr="005A3058">
        <w:rPr>
          <w:rFonts w:ascii="Times New Roman" w:hAnsi="Times New Roman"/>
          <w:sz w:val="28"/>
          <w:szCs w:val="28"/>
          <w:lang w:val="uk-UA" w:eastAsia="ru-RU"/>
        </w:rPr>
        <w:t xml:space="preserve">Перелік нотаріальних дій, що вчиняють нотаріуси закріплено  ст. 34 Закону України «Про нотаріат», при цьому на нотаріусів може бути покладено вчинення інших нотаріальних дій згідно із законом. </w:t>
      </w:r>
    </w:p>
    <w:p w:rsidR="00A11DB2" w:rsidRPr="005A3058" w:rsidRDefault="00A11DB2" w:rsidP="004022C1">
      <w:pPr>
        <w:spacing w:after="0" w:line="360" w:lineRule="auto"/>
        <w:ind w:firstLine="567"/>
        <w:jc w:val="both"/>
        <w:rPr>
          <w:rFonts w:ascii="Times New Roman" w:eastAsia="SimSun" w:hAnsi="Times New Roman"/>
          <w:kern w:val="1"/>
          <w:sz w:val="28"/>
          <w:szCs w:val="28"/>
          <w:lang w:val="uk-UA" w:eastAsia="hi-IN" w:bidi="hi-IN"/>
        </w:rPr>
      </w:pPr>
      <w:r w:rsidRPr="005A3058">
        <w:rPr>
          <w:rFonts w:ascii="Times New Roman" w:hAnsi="Times New Roman"/>
          <w:sz w:val="28"/>
          <w:szCs w:val="28"/>
          <w:lang w:val="uk-UA" w:eastAsia="ru-RU"/>
        </w:rPr>
        <w:t xml:space="preserve"> Передбачений законом спосіб захисту шляхом</w:t>
      </w:r>
      <w:r w:rsidRPr="005A3058">
        <w:rPr>
          <w:rFonts w:ascii="Times New Roman" w:hAnsi="Times New Roman"/>
          <w:sz w:val="24"/>
          <w:szCs w:val="24"/>
          <w:lang w:val="uk-UA" w:eastAsia="ru-RU"/>
        </w:rPr>
        <w:t xml:space="preserve"> </w:t>
      </w:r>
      <w:r w:rsidRPr="005A3058">
        <w:rPr>
          <w:rFonts w:ascii="Times New Roman" w:hAnsi="Times New Roman"/>
          <w:sz w:val="28"/>
          <w:szCs w:val="28"/>
          <w:lang w:val="uk-UA" w:eastAsia="ru-RU"/>
        </w:rPr>
        <w:t xml:space="preserve">вчинення виконавчого напису дійсно є одним із основних та найпоширеніших, але далеко не єдиним способом захисту у діяльності нотаріусів. Дисертант правильно відзначає, що </w:t>
      </w:r>
      <w:r w:rsidRPr="005A3058">
        <w:rPr>
          <w:rFonts w:ascii="Times New Roman" w:eastAsia="SimSun" w:hAnsi="Times New Roman"/>
          <w:kern w:val="1"/>
          <w:sz w:val="28"/>
          <w:szCs w:val="28"/>
          <w:lang w:val="uk-UA" w:eastAsia="hi-IN" w:bidi="hi-IN"/>
        </w:rPr>
        <w:t xml:space="preserve">враховуючи значення виконавчих написів нотаріусів для захисту прав фізичних та юридичних осіб, можна визнати процедуру їх вчинення недосконалою, що зумовлено безліччю питань як теоретичного, так і практичного характеру, а численні судові справи, предметом яких є виконавчі написи нотаріусів, лише підтверджують недосконалість норм як матеріального, так і процесуального права. </w:t>
      </w:r>
    </w:p>
    <w:p w:rsidR="00A11DB2" w:rsidRPr="005A3058" w:rsidRDefault="00A11DB2" w:rsidP="004022C1">
      <w:pPr>
        <w:spacing w:after="0" w:line="360" w:lineRule="auto"/>
        <w:ind w:firstLine="567"/>
        <w:jc w:val="both"/>
        <w:rPr>
          <w:rFonts w:ascii="Times New Roman" w:eastAsia="SimSun" w:hAnsi="Times New Roman"/>
          <w:kern w:val="1"/>
          <w:sz w:val="28"/>
          <w:szCs w:val="28"/>
          <w:lang w:val="uk-UA" w:eastAsia="hi-IN" w:bidi="hi-IN"/>
        </w:rPr>
      </w:pPr>
      <w:r w:rsidRPr="005A3058">
        <w:rPr>
          <w:rFonts w:ascii="Times New Roman" w:eastAsia="SimSun" w:hAnsi="Times New Roman"/>
          <w:kern w:val="1"/>
          <w:sz w:val="28"/>
          <w:szCs w:val="28"/>
          <w:lang w:val="uk-UA" w:eastAsia="hi-IN" w:bidi="hi-IN"/>
        </w:rPr>
        <w:t xml:space="preserve">Так, автор вказав, що </w:t>
      </w:r>
      <w:r w:rsidRPr="005A3058">
        <w:rPr>
          <w:rFonts w:ascii="Times New Roman" w:hAnsi="Times New Roman"/>
          <w:sz w:val="28"/>
          <w:szCs w:val="28"/>
          <w:lang w:val="uk-UA" w:eastAsia="ar-SA"/>
        </w:rPr>
        <w:t>звернення із запитом до Реєстру судових рішень на сайті «Судова влада» свідчить про значну кількість судових справ, пов’язаних з виконавчими написами нотаріусів (більше чотирьох тисяч справ), що виявляє певні проблеми, які мають місце у діяльності нотаріусів щодо вчинення даної нотаріальної дії.</w:t>
      </w:r>
    </w:p>
    <w:p w:rsidR="00A11DB2" w:rsidRPr="005A3058" w:rsidRDefault="00A11DB2" w:rsidP="004022C1">
      <w:pPr>
        <w:spacing w:after="0" w:line="360" w:lineRule="auto"/>
        <w:ind w:firstLine="567"/>
        <w:jc w:val="both"/>
        <w:rPr>
          <w:rFonts w:ascii="Times New Roman" w:eastAsia="SimSun" w:hAnsi="Times New Roman"/>
          <w:kern w:val="1"/>
          <w:sz w:val="28"/>
          <w:szCs w:val="28"/>
          <w:lang w:val="uk-UA" w:eastAsia="hi-IN" w:bidi="hi-IN"/>
        </w:rPr>
      </w:pPr>
      <w:r w:rsidRPr="005A3058">
        <w:rPr>
          <w:rFonts w:ascii="Times New Roman" w:eastAsia="SimSun" w:hAnsi="Times New Roman"/>
          <w:kern w:val="1"/>
          <w:sz w:val="28"/>
          <w:szCs w:val="28"/>
          <w:lang w:val="uk-UA" w:eastAsia="hi-IN" w:bidi="hi-IN"/>
        </w:rPr>
        <w:t xml:space="preserve">Певні труднощі виникають й при примусовому виконанні виконавчих написів нотаріусів, так як процедура такого виконання не узгоджується із </w:t>
      </w:r>
      <w:r w:rsidRPr="005A3058">
        <w:rPr>
          <w:rFonts w:ascii="Times New Roman" w:eastAsia="SimSun" w:hAnsi="Times New Roman"/>
          <w:kern w:val="1"/>
          <w:sz w:val="28"/>
          <w:szCs w:val="28"/>
          <w:lang w:val="uk-UA" w:eastAsia="hi-IN" w:bidi="hi-IN"/>
        </w:rPr>
        <w:lastRenderedPageBreak/>
        <w:t xml:space="preserve">нормами матеріального права та законодавства про нотаріат. Тому виникає необхідність аналізу проблемних питань вчинення нотаріусами виконавчих написів, наслідків їх вчинення, зокрема, причин оскарження в суді і примусового їх виконання. Нагальна проблема проведення комплексного наукового дослідження виконавчих написів нотаріусів у рамках цивілістичного процесу зумовлена необхідністю вдосконалення процедури вчинення нотаріусом виконавчого напису та його примусового виконання виконавцями і розгляду даних категорій справ судами та законодавства, яке ці питання регламентує. </w:t>
      </w:r>
    </w:p>
    <w:p w:rsidR="00A11DB2" w:rsidRPr="005A3058" w:rsidRDefault="00A11DB2" w:rsidP="001E109E">
      <w:pPr>
        <w:spacing w:after="0" w:line="360" w:lineRule="auto"/>
        <w:ind w:firstLine="567"/>
        <w:jc w:val="both"/>
        <w:rPr>
          <w:rFonts w:ascii="Times New Roman" w:hAnsi="Times New Roman"/>
          <w:sz w:val="28"/>
          <w:szCs w:val="28"/>
          <w:lang w:val="uk-UA" w:eastAsia="ru-RU"/>
        </w:rPr>
      </w:pPr>
      <w:r w:rsidRPr="005A3058">
        <w:rPr>
          <w:rFonts w:ascii="Times New Roman" w:hAnsi="Times New Roman"/>
          <w:sz w:val="28"/>
          <w:szCs w:val="28"/>
          <w:lang w:val="uk-UA" w:eastAsia="ru-RU"/>
        </w:rPr>
        <w:t xml:space="preserve">Наведене    вище    свідчить    про    необхідність та актуальність   проведення наукового дослідження </w:t>
      </w:r>
      <w:r w:rsidRPr="005A3058">
        <w:rPr>
          <w:rFonts w:ascii="Times New Roman" w:eastAsia="SimSun" w:hAnsi="Times New Roman"/>
          <w:kern w:val="1"/>
          <w:sz w:val="28"/>
          <w:szCs w:val="28"/>
          <w:lang w:val="uk-UA" w:eastAsia="hi-IN" w:bidi="hi-IN"/>
        </w:rPr>
        <w:t xml:space="preserve">виконавчих написів нотаріусів у рамках цивілістичного процесу </w:t>
      </w:r>
      <w:r w:rsidRPr="005A3058">
        <w:rPr>
          <w:rFonts w:ascii="Times New Roman" w:hAnsi="Times New Roman"/>
          <w:sz w:val="28"/>
          <w:szCs w:val="28"/>
          <w:lang w:val="uk-UA" w:eastAsia="ru-RU"/>
        </w:rPr>
        <w:t>в рамках дисертаційного дослідження.</w:t>
      </w:r>
    </w:p>
    <w:p w:rsidR="00A11DB2" w:rsidRPr="005A3058" w:rsidRDefault="00A11DB2" w:rsidP="001E109E">
      <w:pPr>
        <w:spacing w:after="0" w:line="360" w:lineRule="auto"/>
        <w:ind w:firstLine="567"/>
        <w:jc w:val="both"/>
        <w:rPr>
          <w:rFonts w:ascii="Times New Roman" w:hAnsi="Times New Roman"/>
          <w:spacing w:val="-4"/>
          <w:sz w:val="28"/>
          <w:szCs w:val="28"/>
          <w:lang w:val="uk-UA" w:eastAsia="ru-RU"/>
        </w:rPr>
      </w:pPr>
      <w:r w:rsidRPr="005A3058">
        <w:rPr>
          <w:rFonts w:ascii="Times New Roman" w:hAnsi="Times New Roman"/>
          <w:sz w:val="28"/>
          <w:szCs w:val="28"/>
          <w:lang w:val="uk-UA"/>
        </w:rPr>
        <w:t xml:space="preserve">Дисертація виконана відповідно до плану  науково-дослідних робіт Київського університету права НАН України за комплексною темою «Державно-правове регулювання суспільних відносин в умовах нових викликів: вітчизняні та міжнародні реалії (державний реєстраційний номер U11U004775)», </w:t>
      </w:r>
      <w:r w:rsidRPr="005A3058">
        <w:rPr>
          <w:rFonts w:ascii="Times New Roman" w:hAnsi="Times New Roman"/>
          <w:spacing w:val="-4"/>
          <w:sz w:val="28"/>
          <w:szCs w:val="28"/>
          <w:lang w:val="uk-UA" w:eastAsia="ru-RU"/>
        </w:rPr>
        <w:t>що додатково підкреслює її актуальність.</w:t>
      </w:r>
    </w:p>
    <w:p w:rsidR="00A11DB2" w:rsidRPr="005A3058" w:rsidRDefault="00A11DB2" w:rsidP="001E109E">
      <w:pPr>
        <w:spacing w:after="120" w:line="360" w:lineRule="auto"/>
        <w:ind w:firstLine="567"/>
        <w:jc w:val="both"/>
        <w:rPr>
          <w:rFonts w:ascii="Times New Roman" w:hAnsi="Times New Roman"/>
          <w:sz w:val="28"/>
          <w:szCs w:val="28"/>
          <w:lang w:val="uk-UA" w:eastAsia="ru-RU"/>
        </w:rPr>
      </w:pPr>
      <w:r w:rsidRPr="005A3058">
        <w:rPr>
          <w:rFonts w:ascii="Times New Roman" w:hAnsi="Times New Roman"/>
          <w:b/>
          <w:sz w:val="28"/>
          <w:szCs w:val="28"/>
          <w:lang w:val="uk-UA" w:eastAsia="ru-RU"/>
        </w:rPr>
        <w:t>Ступінь обґрунтованості наукових положень, висновків, рекомендацій.</w:t>
      </w:r>
      <w:r w:rsidRPr="005A3058">
        <w:rPr>
          <w:rFonts w:ascii="Times New Roman" w:hAnsi="Times New Roman"/>
          <w:sz w:val="28"/>
          <w:szCs w:val="28"/>
          <w:lang w:val="uk-UA" w:eastAsia="ru-RU"/>
        </w:rPr>
        <w:t xml:space="preserve"> </w:t>
      </w:r>
      <w:r w:rsidRPr="005A3058">
        <w:rPr>
          <w:rFonts w:ascii="Times New Roman" w:hAnsi="Times New Roman"/>
          <w:spacing w:val="-4"/>
          <w:sz w:val="28"/>
          <w:szCs w:val="28"/>
          <w:lang w:val="uk-UA" w:eastAsia="ru-RU"/>
        </w:rPr>
        <w:t xml:space="preserve">Дисертант правильно сформулювала головну мету та конкретні завдання дослідження, його об’єкт та предмет, методологічну основу дисертаційної роботи. Ознайомлення з роботою дозволяє стверджувати, що поставлені автором завдання були послідовно виконані, що дозволило йому провести ґрунтовний теоретико-правовий аналіз предмету дисертаційного дослідження. </w:t>
      </w:r>
    </w:p>
    <w:p w:rsidR="00A11DB2" w:rsidRPr="005A3058" w:rsidRDefault="00A11DB2" w:rsidP="004022C1">
      <w:pPr>
        <w:tabs>
          <w:tab w:val="left" w:pos="720"/>
        </w:tabs>
        <w:spacing w:after="0" w:line="360" w:lineRule="auto"/>
        <w:ind w:firstLine="567"/>
        <w:jc w:val="both"/>
        <w:rPr>
          <w:rFonts w:ascii="Times New Roman" w:eastAsia="SimSun" w:hAnsi="Times New Roman"/>
          <w:kern w:val="1"/>
          <w:sz w:val="28"/>
          <w:szCs w:val="28"/>
          <w:lang w:val="uk-UA" w:eastAsia="hi-IN" w:bidi="hi-IN"/>
        </w:rPr>
      </w:pPr>
      <w:r w:rsidRPr="005A3058">
        <w:rPr>
          <w:rFonts w:ascii="Times New Roman" w:hAnsi="Times New Roman"/>
          <w:sz w:val="28"/>
          <w:szCs w:val="28"/>
          <w:lang w:val="uk-UA" w:eastAsia="ru-RU"/>
        </w:rPr>
        <w:t>Використана дисертантом  методологія дозволила всебічно дослідити окреслені в дисертації проблемні питання  та запропонувати шляхи їх розв’язання.</w:t>
      </w:r>
      <w:r w:rsidRPr="005A3058">
        <w:rPr>
          <w:spacing w:val="-2"/>
          <w:sz w:val="28"/>
          <w:szCs w:val="28"/>
          <w:lang w:val="uk-UA"/>
        </w:rPr>
        <w:t xml:space="preserve"> </w:t>
      </w:r>
      <w:r w:rsidRPr="005A3058">
        <w:rPr>
          <w:rFonts w:ascii="Times New Roman" w:eastAsia="SimSun" w:hAnsi="Times New Roman"/>
          <w:kern w:val="1"/>
          <w:sz w:val="28"/>
          <w:szCs w:val="28"/>
          <w:lang w:val="uk-UA" w:eastAsia="hi-IN" w:bidi="hi-IN"/>
        </w:rPr>
        <w:t xml:space="preserve">У роботі використовувалися такі наукові методи, як </w:t>
      </w:r>
      <w:r w:rsidRPr="005A3058">
        <w:rPr>
          <w:rFonts w:ascii="Times New Roman" w:eastAsia="SimSun" w:hAnsi="Times New Roman"/>
          <w:i/>
          <w:iCs/>
          <w:kern w:val="1"/>
          <w:sz w:val="28"/>
          <w:szCs w:val="28"/>
          <w:lang w:val="uk-UA" w:eastAsia="hi-IN" w:bidi="hi-IN"/>
        </w:rPr>
        <w:t>історико-правовий</w:t>
      </w:r>
      <w:r w:rsidRPr="005A3058">
        <w:rPr>
          <w:rFonts w:ascii="Times New Roman" w:eastAsia="SimSun" w:hAnsi="Times New Roman"/>
          <w:kern w:val="1"/>
          <w:sz w:val="28"/>
          <w:szCs w:val="28"/>
          <w:lang w:val="uk-UA" w:eastAsia="hi-IN" w:bidi="hi-IN"/>
        </w:rPr>
        <w:t xml:space="preserve">, що дозволив прослідкувати законодавчу регламентацію такого нотаріального провадження як виконавчий напис нотаріуса, вплив економічного розвитку суспільства на законодавчий процес в цій сфері. Цей </w:t>
      </w:r>
      <w:r w:rsidRPr="005A3058">
        <w:rPr>
          <w:rFonts w:ascii="Times New Roman" w:eastAsia="SimSun" w:hAnsi="Times New Roman"/>
          <w:kern w:val="1"/>
          <w:sz w:val="28"/>
          <w:szCs w:val="28"/>
          <w:lang w:val="uk-UA" w:eastAsia="hi-IN" w:bidi="hi-IN"/>
        </w:rPr>
        <w:lastRenderedPageBreak/>
        <w:t xml:space="preserve">метод допоміг проаналізувати становлення та розвиток в Україні цивілістичного процесу, та окремо юрисдикційних процесів, зокрема, нотаріального, цивільного, виконавчого та їх значення при вирішенні правових ситуацій, пов'язаних з вчиненням нотаріусами виконавчих написів, їх примусового виконання та оскарження в суді. </w:t>
      </w:r>
      <w:r w:rsidRPr="005A3058">
        <w:rPr>
          <w:rFonts w:ascii="Times New Roman" w:eastAsia="SimSun" w:hAnsi="Times New Roman"/>
          <w:i/>
          <w:kern w:val="1"/>
          <w:sz w:val="28"/>
          <w:szCs w:val="28"/>
          <w:lang w:val="uk-UA" w:eastAsia="hi-IN" w:bidi="hi-IN"/>
        </w:rPr>
        <w:t xml:space="preserve">Формально-логічний </w:t>
      </w:r>
      <w:r w:rsidRPr="005A3058">
        <w:rPr>
          <w:rFonts w:ascii="Times New Roman" w:eastAsia="SimSun" w:hAnsi="Times New Roman"/>
          <w:kern w:val="1"/>
          <w:sz w:val="28"/>
          <w:szCs w:val="28"/>
          <w:lang w:val="uk-UA" w:eastAsia="hi-IN" w:bidi="hi-IN"/>
        </w:rPr>
        <w:t xml:space="preserve">метод надав змогу сформулювати авторське визначення поняття «виконавчий напис нотаріуса». </w:t>
      </w:r>
      <w:r w:rsidRPr="005A3058">
        <w:rPr>
          <w:rFonts w:ascii="Times New Roman" w:eastAsia="SimSun" w:hAnsi="Times New Roman"/>
          <w:i/>
          <w:iCs/>
          <w:kern w:val="1"/>
          <w:sz w:val="28"/>
          <w:szCs w:val="28"/>
          <w:lang w:val="uk-UA" w:eastAsia="hi-IN" w:bidi="hi-IN"/>
        </w:rPr>
        <w:t>Порівняльно-правовий метод</w:t>
      </w:r>
      <w:r w:rsidRPr="005A3058">
        <w:rPr>
          <w:rFonts w:ascii="Times New Roman" w:eastAsia="SimSun" w:hAnsi="Times New Roman"/>
          <w:kern w:val="1"/>
          <w:sz w:val="28"/>
          <w:szCs w:val="28"/>
          <w:lang w:val="uk-UA" w:eastAsia="hi-IN" w:bidi="hi-IN"/>
        </w:rPr>
        <w:t xml:space="preserve"> застосовувався при порівнянні чинного законодавства України та інших країн щодо виконавчих написів нотаріусів. </w:t>
      </w:r>
      <w:r w:rsidRPr="005A3058">
        <w:rPr>
          <w:rFonts w:ascii="Times New Roman" w:eastAsia="SimSun" w:hAnsi="Times New Roman"/>
          <w:i/>
          <w:iCs/>
          <w:kern w:val="1"/>
          <w:sz w:val="28"/>
          <w:szCs w:val="28"/>
          <w:lang w:val="uk-UA" w:eastAsia="hi-IN" w:bidi="hi-IN"/>
        </w:rPr>
        <w:t xml:space="preserve">Конкретно-статистичний </w:t>
      </w:r>
      <w:r w:rsidRPr="005A3058">
        <w:rPr>
          <w:rFonts w:ascii="Times New Roman" w:eastAsia="SimSun" w:hAnsi="Times New Roman"/>
          <w:kern w:val="1"/>
          <w:sz w:val="28"/>
          <w:szCs w:val="28"/>
          <w:lang w:val="uk-UA" w:eastAsia="hi-IN" w:bidi="hi-IN"/>
        </w:rPr>
        <w:t xml:space="preserve">– при узагальненні нотаріальної, судової та практики примусового виконання щодо виконавчих написів нотаріуса. </w:t>
      </w:r>
      <w:r w:rsidRPr="005A3058">
        <w:rPr>
          <w:rFonts w:ascii="Times New Roman" w:eastAsia="SimSun" w:hAnsi="Times New Roman"/>
          <w:i/>
          <w:kern w:val="1"/>
          <w:sz w:val="28"/>
          <w:szCs w:val="28"/>
          <w:lang w:val="uk-UA" w:eastAsia="hi-IN" w:bidi="hi-IN"/>
        </w:rPr>
        <w:t xml:space="preserve">Метод моделювання </w:t>
      </w:r>
      <w:r w:rsidRPr="005A3058">
        <w:rPr>
          <w:rFonts w:ascii="Times New Roman" w:eastAsia="SimSun" w:hAnsi="Times New Roman"/>
          <w:kern w:val="1"/>
          <w:sz w:val="28"/>
          <w:szCs w:val="28"/>
          <w:lang w:val="uk-UA" w:eastAsia="hi-IN" w:bidi="hi-IN"/>
        </w:rPr>
        <w:t>послугував для формулювання пропозицій з удосконалення норм ЦК України, ЦПК України, Закону України «Про нотаріат», Закону України «Про виконавче провадження».</w:t>
      </w:r>
    </w:p>
    <w:p w:rsidR="00A11DB2" w:rsidRPr="005A3058" w:rsidRDefault="00A11DB2" w:rsidP="004022C1">
      <w:pPr>
        <w:spacing w:after="0" w:line="360" w:lineRule="auto"/>
        <w:ind w:firstLine="567"/>
        <w:jc w:val="both"/>
        <w:rPr>
          <w:rFonts w:ascii="Times New Roman" w:hAnsi="Times New Roman"/>
          <w:sz w:val="28"/>
          <w:szCs w:val="28"/>
          <w:lang w:val="uk-UA" w:eastAsia="ru-RU"/>
        </w:rPr>
      </w:pPr>
      <w:r w:rsidRPr="005A3058">
        <w:rPr>
          <w:rFonts w:ascii="Times New Roman" w:hAnsi="Times New Roman"/>
          <w:sz w:val="28"/>
          <w:szCs w:val="28"/>
          <w:lang w:val="uk-UA" w:eastAsia="ru-RU"/>
        </w:rPr>
        <w:t xml:space="preserve">Структура роботи логічно побудована і дозволила автору висвітлити актуальні питання  вибраної теми та належним чином обґрунтувати висновки та результати отримані в ході проведеного дослідження. </w:t>
      </w:r>
      <w:r w:rsidRPr="005A3058">
        <w:rPr>
          <w:rFonts w:ascii="Times New Roman CYR" w:hAnsi="Times New Roman CYR" w:cs="Times New Roman CYR"/>
          <w:spacing w:val="-4"/>
          <w:sz w:val="28"/>
          <w:szCs w:val="28"/>
          <w:lang w:val="uk-UA" w:eastAsia="ru-RU"/>
        </w:rPr>
        <w:t xml:space="preserve">Дисертаційна робота складається, </w:t>
      </w:r>
      <w:r w:rsidRPr="005A3058">
        <w:rPr>
          <w:rFonts w:ascii="Times New Roman" w:hAnsi="Times New Roman"/>
          <w:spacing w:val="-4"/>
          <w:sz w:val="28"/>
          <w:szCs w:val="28"/>
          <w:lang w:val="uk-UA" w:eastAsia="ru-RU"/>
        </w:rPr>
        <w:t>крім вступу, висновків та списку використаних джерел та  двох розділів, які містять вісім підрозділів.</w:t>
      </w:r>
    </w:p>
    <w:p w:rsidR="00A11DB2" w:rsidRPr="005A3058" w:rsidRDefault="00A11DB2" w:rsidP="001E109E">
      <w:pPr>
        <w:spacing w:after="0" w:line="360" w:lineRule="auto"/>
        <w:ind w:firstLine="567"/>
        <w:jc w:val="both"/>
        <w:rPr>
          <w:rFonts w:ascii="Times New Roman" w:hAnsi="Times New Roman"/>
          <w:spacing w:val="-4"/>
          <w:sz w:val="28"/>
          <w:szCs w:val="28"/>
          <w:lang w:val="uk-UA" w:eastAsia="ru-RU"/>
        </w:rPr>
      </w:pPr>
      <w:r w:rsidRPr="005A3058">
        <w:rPr>
          <w:rFonts w:ascii="Times New Roman" w:hAnsi="Times New Roman"/>
          <w:b/>
          <w:sz w:val="28"/>
          <w:szCs w:val="24"/>
          <w:lang w:val="uk-UA" w:eastAsia="ru-RU"/>
        </w:rPr>
        <w:t>Наукова новизна положень, висновків і рекомендацій, сформульованих у дисертації.</w:t>
      </w:r>
      <w:r w:rsidRPr="005A3058">
        <w:rPr>
          <w:rFonts w:ascii="Times New Roman" w:hAnsi="Times New Roman"/>
          <w:sz w:val="28"/>
          <w:szCs w:val="24"/>
          <w:lang w:val="uk-UA" w:eastAsia="ru-RU"/>
        </w:rPr>
        <w:t xml:space="preserve"> </w:t>
      </w:r>
      <w:r w:rsidRPr="005A3058">
        <w:rPr>
          <w:rFonts w:ascii="Times New Roman" w:hAnsi="Times New Roman"/>
          <w:spacing w:val="-4"/>
          <w:sz w:val="28"/>
          <w:szCs w:val="28"/>
          <w:lang w:val="uk-UA" w:eastAsia="ru-RU"/>
        </w:rPr>
        <w:t xml:space="preserve">З окреслених у вступі дисертації проблемних питань автором зроблено власні висновки і сформульовані пропозиції, спрямовані на вдосконалення вітчизняного законодавства та практики його застосування. Так, робота  містить низку теоретичних висновків та практичних пропозицій, що заслуговують на увагу і  свідчать про новизну та значимість роботи. </w:t>
      </w:r>
    </w:p>
    <w:p w:rsidR="00A11DB2" w:rsidRPr="005A3058" w:rsidRDefault="00A11DB2" w:rsidP="00F207A2">
      <w:pPr>
        <w:suppressAutoHyphens/>
        <w:spacing w:after="0" w:line="360" w:lineRule="auto"/>
        <w:ind w:firstLine="709"/>
        <w:jc w:val="both"/>
        <w:rPr>
          <w:rFonts w:ascii="Times New Roman" w:hAnsi="Times New Roman"/>
          <w:sz w:val="28"/>
          <w:szCs w:val="28"/>
          <w:lang w:val="uk-UA" w:eastAsia="ar-SA"/>
        </w:rPr>
      </w:pPr>
      <w:r w:rsidRPr="005A3058">
        <w:rPr>
          <w:rFonts w:ascii="Times New Roman" w:hAnsi="Times New Roman"/>
          <w:spacing w:val="-4"/>
          <w:sz w:val="28"/>
          <w:szCs w:val="28"/>
          <w:lang w:val="uk-UA" w:eastAsia="ru-RU"/>
        </w:rPr>
        <w:t xml:space="preserve">Зокрема, варто позитивно оцінити запропоноване дисертантом положення, згідно якого </w:t>
      </w:r>
      <w:r w:rsidRPr="005A3058">
        <w:rPr>
          <w:rFonts w:ascii="Times New Roman" w:hAnsi="Times New Roman"/>
          <w:sz w:val="28"/>
          <w:szCs w:val="28"/>
          <w:lang w:val="uk-UA" w:eastAsia="ar-SA"/>
        </w:rPr>
        <w:t xml:space="preserve">обґрунтовано, що за умов зростання конкуренції між нотаріусами та судом у правозахисній діяльності, саме суб’єкти цивільних відносин ще на стадії виникнення останніх, мають наділятися правом вибору способів захисту їх власних безспірних прав. </w:t>
      </w:r>
    </w:p>
    <w:p w:rsidR="00A11DB2" w:rsidRPr="005A3058" w:rsidRDefault="00A11DB2" w:rsidP="001E109E">
      <w:pPr>
        <w:spacing w:after="0" w:line="360" w:lineRule="auto"/>
        <w:ind w:firstLine="567"/>
        <w:jc w:val="both"/>
        <w:rPr>
          <w:rFonts w:ascii="Times New Roman" w:hAnsi="Times New Roman"/>
          <w:sz w:val="28"/>
          <w:szCs w:val="28"/>
          <w:lang w:val="uk-UA"/>
        </w:rPr>
      </w:pPr>
      <w:r w:rsidRPr="005A3058">
        <w:rPr>
          <w:rFonts w:ascii="Times New Roman" w:hAnsi="Times New Roman"/>
          <w:spacing w:val="-4"/>
          <w:sz w:val="28"/>
          <w:szCs w:val="28"/>
          <w:lang w:val="uk-UA" w:eastAsia="ru-RU"/>
        </w:rPr>
        <w:lastRenderedPageBreak/>
        <w:t xml:space="preserve">Дисертантом обґрунтовано, на нашу думку, доводить, </w:t>
      </w:r>
      <w:r w:rsidRPr="005A3058">
        <w:rPr>
          <w:rFonts w:ascii="Times New Roman" w:hAnsi="Times New Roman"/>
          <w:sz w:val="28"/>
          <w:szCs w:val="28"/>
          <w:lang w:val="uk-UA"/>
        </w:rPr>
        <w:t xml:space="preserve">що </w:t>
      </w:r>
      <w:r w:rsidRPr="005A3058">
        <w:rPr>
          <w:rFonts w:ascii="Times New Roman" w:hAnsi="Times New Roman"/>
          <w:sz w:val="28"/>
          <w:szCs w:val="28"/>
          <w:lang w:val="uk-UA" w:eastAsia="ar-SA"/>
        </w:rPr>
        <w:t>в основу розмежування компетенції суду в наказному провадженні і нотаріусів із вчинення виконавчих написів покласти, відповідно, просту письмову та нотаріальну форму, яка має бути визначальною для віднесення заборгованості до абсолютно безспірної, коли нотаріуси мають вчиняти виконавчі написи, та умовно безспірної, коли заборгованість має стягуватися в порядку цивільного судочинства шляхом видачі судового наказу. На цій підставі слід встановлювати та узгоджувати відповідні процедури видачі судового наказу та вчинення нотаріусом виконавчого напису, оскільки останній в силу його нотаріальної форми має підтверджувати абсолютно безспірну заборгованість. Тому вчинення виконавчого напису не повинно узгоджуватися з боржником.</w:t>
      </w:r>
    </w:p>
    <w:p w:rsidR="00A11DB2" w:rsidRPr="005A3058" w:rsidRDefault="00A11DB2" w:rsidP="001E109E">
      <w:pPr>
        <w:spacing w:after="0" w:line="360" w:lineRule="auto"/>
        <w:ind w:firstLine="567"/>
        <w:jc w:val="both"/>
        <w:rPr>
          <w:rFonts w:ascii="Times New Roman" w:hAnsi="Times New Roman"/>
          <w:spacing w:val="-4"/>
          <w:sz w:val="28"/>
          <w:szCs w:val="28"/>
          <w:lang w:val="uk-UA" w:eastAsia="ru-RU"/>
        </w:rPr>
      </w:pPr>
      <w:r w:rsidRPr="005A3058">
        <w:rPr>
          <w:rFonts w:ascii="Times New Roman" w:hAnsi="Times New Roman"/>
          <w:spacing w:val="-4"/>
          <w:sz w:val="28"/>
          <w:szCs w:val="28"/>
          <w:lang w:val="uk-UA" w:eastAsia="ru-RU"/>
        </w:rPr>
        <w:t xml:space="preserve">Достатньо переконливим та логічним є </w:t>
      </w:r>
      <w:r w:rsidRPr="005A3058">
        <w:rPr>
          <w:rFonts w:ascii="Times New Roman" w:hAnsi="Times New Roman"/>
          <w:sz w:val="28"/>
          <w:szCs w:val="28"/>
          <w:lang w:val="uk-UA" w:eastAsia="ar-SA"/>
        </w:rPr>
        <w:t>сформульовано дисертантом визначення поняття «виконавчий напис», під яким слід розуміти фіксацію нотаріусом безспірного правопорушення з боку боржника на оригіналі документа, який підтверджує його заборгованість, законодавчо встановленим наслідком якої є право кредитора звернутися за примусовим стягненням грошових коштів або вилученням майна боржника або іпотекодавця чи переведенням права власності на ім’я кредитора або за відчуженням від його імені чи поверненням майна до власності іпотекодавця боржника. З множини способів захисту прав кредитора, передбачених у законі чи договорі, кредитор, на момент виникнення права вимоги, може обирати найоптимальніший для себе спосіб.</w:t>
      </w:r>
    </w:p>
    <w:p w:rsidR="00A11DB2" w:rsidRPr="005A3058" w:rsidRDefault="00A11DB2" w:rsidP="001E109E">
      <w:pPr>
        <w:spacing w:after="0" w:line="360" w:lineRule="auto"/>
        <w:ind w:firstLine="567"/>
        <w:jc w:val="both"/>
        <w:rPr>
          <w:rFonts w:ascii="Times New Roman" w:hAnsi="Times New Roman"/>
          <w:sz w:val="28"/>
          <w:szCs w:val="24"/>
          <w:lang w:val="uk-UA" w:eastAsia="ru-RU"/>
        </w:rPr>
      </w:pPr>
      <w:r w:rsidRPr="005A3058">
        <w:rPr>
          <w:rFonts w:ascii="Times New Roman" w:hAnsi="Times New Roman"/>
          <w:sz w:val="28"/>
          <w:szCs w:val="24"/>
          <w:lang w:val="uk-UA" w:eastAsia="ru-RU"/>
        </w:rPr>
        <w:t>Таким чином, ступінь наукової новизни проведеного дослідження, сформульованих в ньому положень, висновків та рекомендацій, повністю відповідає вимогам, які ставляться до кандидатських дисертацій.</w:t>
      </w:r>
    </w:p>
    <w:p w:rsidR="00A11DB2" w:rsidRPr="005A3058" w:rsidRDefault="00A11DB2" w:rsidP="001E109E">
      <w:pPr>
        <w:spacing w:after="120" w:line="360" w:lineRule="auto"/>
        <w:ind w:firstLine="567"/>
        <w:jc w:val="both"/>
        <w:rPr>
          <w:rFonts w:ascii="Times New Roman" w:hAnsi="Times New Roman"/>
          <w:sz w:val="28"/>
          <w:szCs w:val="24"/>
          <w:lang w:val="uk-UA" w:eastAsia="ru-RU"/>
        </w:rPr>
      </w:pPr>
      <w:r w:rsidRPr="005A3058">
        <w:rPr>
          <w:rFonts w:ascii="Times New Roman" w:hAnsi="Times New Roman"/>
          <w:sz w:val="28"/>
          <w:szCs w:val="24"/>
          <w:lang w:val="uk-UA" w:eastAsia="ru-RU"/>
        </w:rPr>
        <w:t>Поряд з позитивною в цілому оцінкою дисертації зазначимо, що в ній мають місце окремі  дискусійні положення чи окремі положення потребують більш детального пояснення при публічному захисті дисертації на засіданні спеціалізованої вченої ради.</w:t>
      </w:r>
    </w:p>
    <w:p w:rsidR="00A11DB2" w:rsidRPr="005A3058" w:rsidRDefault="00A11DB2" w:rsidP="001E109E">
      <w:pPr>
        <w:spacing w:after="0" w:line="360" w:lineRule="auto"/>
        <w:ind w:firstLine="567"/>
        <w:jc w:val="both"/>
        <w:rPr>
          <w:rFonts w:ascii="Times New Roman" w:hAnsi="Times New Roman"/>
          <w:sz w:val="28"/>
          <w:szCs w:val="24"/>
          <w:lang w:val="uk-UA" w:eastAsia="ru-RU"/>
        </w:rPr>
      </w:pPr>
      <w:r w:rsidRPr="005A3058">
        <w:rPr>
          <w:rFonts w:ascii="Times New Roman" w:hAnsi="Times New Roman"/>
          <w:sz w:val="28"/>
          <w:szCs w:val="24"/>
          <w:lang w:val="uk-UA" w:eastAsia="ru-RU"/>
        </w:rPr>
        <w:lastRenderedPageBreak/>
        <w:t xml:space="preserve">Так, на мою думку мало б більш детально бути досліджене положення новизни, про те, що </w:t>
      </w:r>
      <w:r w:rsidRPr="005A3058">
        <w:rPr>
          <w:rFonts w:ascii="Times New Roman" w:hAnsi="Times New Roman"/>
          <w:sz w:val="28"/>
          <w:szCs w:val="28"/>
          <w:lang w:val="uk-UA" w:eastAsia="ar-SA"/>
        </w:rPr>
        <w:t>на відміну від діяльності суду, який діє згідно принципу верховенства права, діяльність нотаріусів щодо здійснення правозахисної функції, про яку йдеться у ст. 18 ЦК України, повинна підпорядковуватися принципу законності. З такого положення новизни можливо зробити висновок, що автор допускає протиставлення принципу верховенства права і принципу законності один одному.</w:t>
      </w:r>
    </w:p>
    <w:p w:rsidR="00A11DB2" w:rsidRPr="00465BFC" w:rsidRDefault="00A11DB2" w:rsidP="00D844F7">
      <w:pPr>
        <w:widowControl w:val="0"/>
        <w:overflowPunct w:val="0"/>
        <w:autoSpaceDE w:val="0"/>
        <w:autoSpaceDN w:val="0"/>
        <w:adjustRightInd w:val="0"/>
        <w:spacing w:after="0" w:line="360" w:lineRule="auto"/>
        <w:ind w:firstLine="567"/>
        <w:contextualSpacing/>
        <w:jc w:val="both"/>
        <w:rPr>
          <w:rFonts w:ascii="Times New Roman" w:hAnsi="Times New Roman"/>
          <w:bCs/>
          <w:sz w:val="28"/>
          <w:szCs w:val="28"/>
          <w:lang w:val="uk-UA" w:eastAsia="ru-RU"/>
        </w:rPr>
      </w:pPr>
      <w:r w:rsidRPr="00465BFC">
        <w:rPr>
          <w:rFonts w:ascii="Times New Roman" w:hAnsi="Times New Roman"/>
          <w:sz w:val="28"/>
          <w:szCs w:val="28"/>
          <w:lang w:val="uk-UA"/>
        </w:rPr>
        <w:t xml:space="preserve">Відповідно до ст. 129 Конституції України суддя, здійснюючи правосуддя, є незалежним та керується верховенством права. ЦПК України в ст. 2 вказує на </w:t>
      </w:r>
      <w:r w:rsidRPr="00465BFC">
        <w:rPr>
          <w:rFonts w:ascii="Times New Roman" w:hAnsi="Times New Roman"/>
          <w:sz w:val="28"/>
          <w:szCs w:val="28"/>
        </w:rPr>
        <w:t>верховенство права</w:t>
      </w:r>
      <w:r w:rsidRPr="00465BFC">
        <w:rPr>
          <w:rFonts w:ascii="Times New Roman" w:hAnsi="Times New Roman"/>
          <w:sz w:val="28"/>
          <w:szCs w:val="28"/>
          <w:lang w:val="uk-UA"/>
        </w:rPr>
        <w:t xml:space="preserve"> як  о</w:t>
      </w:r>
      <w:r w:rsidRPr="00465BFC">
        <w:rPr>
          <w:rFonts w:ascii="Times New Roman" w:hAnsi="Times New Roman"/>
          <w:sz w:val="28"/>
          <w:szCs w:val="28"/>
        </w:rPr>
        <w:t>сновн</w:t>
      </w:r>
      <w:r w:rsidRPr="00465BFC">
        <w:rPr>
          <w:rFonts w:ascii="Times New Roman" w:hAnsi="Times New Roman"/>
          <w:sz w:val="28"/>
          <w:szCs w:val="28"/>
          <w:lang w:val="uk-UA"/>
        </w:rPr>
        <w:t>у</w:t>
      </w:r>
      <w:r w:rsidRPr="00465BFC">
        <w:rPr>
          <w:rFonts w:ascii="Times New Roman" w:hAnsi="Times New Roman"/>
          <w:sz w:val="28"/>
          <w:szCs w:val="28"/>
        </w:rPr>
        <w:t xml:space="preserve"> засад</w:t>
      </w:r>
      <w:r w:rsidRPr="00465BFC">
        <w:rPr>
          <w:rFonts w:ascii="Times New Roman" w:hAnsi="Times New Roman"/>
          <w:sz w:val="28"/>
          <w:szCs w:val="28"/>
          <w:lang w:val="uk-UA"/>
        </w:rPr>
        <w:t>у</w:t>
      </w:r>
      <w:r w:rsidRPr="00465BFC">
        <w:rPr>
          <w:rFonts w:ascii="Times New Roman" w:hAnsi="Times New Roman"/>
          <w:sz w:val="28"/>
          <w:szCs w:val="28"/>
        </w:rPr>
        <w:t xml:space="preserve"> (принцип) цивільного судочинства</w:t>
      </w:r>
      <w:r w:rsidRPr="00465BFC">
        <w:rPr>
          <w:rFonts w:ascii="Times New Roman" w:hAnsi="Times New Roman"/>
          <w:sz w:val="28"/>
          <w:szCs w:val="28"/>
          <w:lang w:val="uk-UA"/>
        </w:rPr>
        <w:t xml:space="preserve">. </w:t>
      </w:r>
      <w:r w:rsidRPr="00465BFC">
        <w:rPr>
          <w:rFonts w:ascii="Times New Roman" w:hAnsi="Times New Roman"/>
          <w:bCs/>
          <w:sz w:val="28"/>
          <w:szCs w:val="28"/>
          <w:lang w:val="uk-UA" w:eastAsia="ru-RU"/>
        </w:rPr>
        <w:t xml:space="preserve">Принцип верховенства прав людини у цивільному судочинстві передбачений у ст. 3 Статуту Ради Європи, в якій проголошується, що кожен член Ради Європи повинен визнавати принцип верховенства права та принцип, відповідно до якого всі особи, які перебувають під його юрисдикцією, повинні користуватися правами і основними свободами, та щиро і активно співробітничати в ім’я досягнення мети Ради, яка буде досягатися шляхом підтримки та подальшого здійснення прав людини і основних свобод. </w:t>
      </w:r>
      <w:r w:rsidRPr="00465BFC">
        <w:rPr>
          <w:rFonts w:ascii="Times New Roman" w:hAnsi="Times New Roman"/>
          <w:iCs/>
          <w:sz w:val="28"/>
          <w:szCs w:val="28"/>
          <w:lang w:val="uk-UA" w:eastAsia="ru-RU"/>
        </w:rPr>
        <w:t xml:space="preserve">Принцип верховенства права закріплений у низці інших міжнародних актів, зокрема, Загальній декларації прав людини, </w:t>
      </w:r>
      <w:r w:rsidRPr="00465BFC">
        <w:rPr>
          <w:rFonts w:ascii="Times New Roman" w:hAnsi="Times New Roman"/>
          <w:sz w:val="28"/>
          <w:szCs w:val="28"/>
          <w:lang w:val="uk-UA" w:eastAsia="ru-RU"/>
        </w:rPr>
        <w:t>ЄКПЛ</w:t>
      </w:r>
      <w:r w:rsidRPr="00465BFC">
        <w:rPr>
          <w:rFonts w:ascii="Times New Roman" w:hAnsi="Times New Roman"/>
          <w:iCs/>
          <w:sz w:val="28"/>
          <w:szCs w:val="28"/>
          <w:lang w:val="uk-UA" w:eastAsia="ru-RU"/>
        </w:rPr>
        <w:t xml:space="preserve"> та інш.</w:t>
      </w:r>
    </w:p>
    <w:p w:rsidR="00A11DB2" w:rsidRPr="00465BFC" w:rsidRDefault="00A11DB2" w:rsidP="00D844F7">
      <w:pPr>
        <w:widowControl w:val="0"/>
        <w:overflowPunct w:val="0"/>
        <w:autoSpaceDE w:val="0"/>
        <w:autoSpaceDN w:val="0"/>
        <w:adjustRightInd w:val="0"/>
        <w:spacing w:after="0" w:line="360" w:lineRule="auto"/>
        <w:ind w:firstLine="567"/>
        <w:contextualSpacing/>
        <w:jc w:val="both"/>
        <w:rPr>
          <w:rFonts w:ascii="Times New Roman" w:hAnsi="Times New Roman"/>
          <w:bCs/>
          <w:sz w:val="28"/>
          <w:szCs w:val="28"/>
          <w:lang w:val="uk-UA" w:eastAsia="ru-RU"/>
        </w:rPr>
      </w:pPr>
      <w:r w:rsidRPr="00465BFC">
        <w:rPr>
          <w:rFonts w:ascii="Times New Roman" w:hAnsi="Times New Roman"/>
          <w:bCs/>
          <w:sz w:val="28"/>
          <w:szCs w:val="28"/>
          <w:lang w:val="uk-UA" w:eastAsia="ru-RU"/>
        </w:rPr>
        <w:t>Зазначений принцип у сфері правореалізації полягає у тому, що національний суд під час розгляду справи та ухваленні рішення повинен вирішувати питання про відповідність національного законодавства принципу верховенства прав людини. У випадку невідповідності національного законодавства вимогам верховенства прав людини національний суд може скасувати такий закон, розглянути його на відповідність конституції або не застосувати такий закон в залежності від особливостей повноважень судових органів в конкретній країні.</w:t>
      </w:r>
    </w:p>
    <w:p w:rsidR="00A11DB2" w:rsidRPr="00465BFC" w:rsidRDefault="00A11DB2" w:rsidP="00D844F7">
      <w:pPr>
        <w:widowControl w:val="0"/>
        <w:overflowPunct w:val="0"/>
        <w:autoSpaceDE w:val="0"/>
        <w:autoSpaceDN w:val="0"/>
        <w:adjustRightInd w:val="0"/>
        <w:spacing w:after="0" w:line="360" w:lineRule="auto"/>
        <w:ind w:firstLine="567"/>
        <w:jc w:val="both"/>
        <w:rPr>
          <w:rFonts w:ascii="Times New Roman" w:hAnsi="Times New Roman"/>
          <w:bCs/>
          <w:sz w:val="28"/>
          <w:szCs w:val="28"/>
          <w:lang w:val="uk-UA" w:eastAsia="ru-RU"/>
        </w:rPr>
      </w:pPr>
      <w:r w:rsidRPr="00465BFC">
        <w:rPr>
          <w:rFonts w:ascii="Times New Roman" w:hAnsi="Times New Roman"/>
          <w:iCs/>
          <w:sz w:val="28"/>
          <w:szCs w:val="28"/>
          <w:lang w:val="uk-UA" w:eastAsia="ru-RU"/>
        </w:rPr>
        <w:t xml:space="preserve">Аналіз прецедентної практики </w:t>
      </w:r>
      <w:r w:rsidRPr="00465BFC">
        <w:rPr>
          <w:rFonts w:ascii="Times New Roman" w:hAnsi="Times New Roman"/>
          <w:sz w:val="28"/>
          <w:szCs w:val="28"/>
          <w:lang w:val="uk-UA" w:eastAsia="ru-RU"/>
        </w:rPr>
        <w:t>ЄСПЛ</w:t>
      </w:r>
      <w:r w:rsidRPr="00465BFC">
        <w:rPr>
          <w:rFonts w:ascii="Times New Roman" w:hAnsi="Times New Roman"/>
          <w:iCs/>
          <w:sz w:val="28"/>
          <w:szCs w:val="28"/>
          <w:lang w:val="uk-UA" w:eastAsia="ru-RU"/>
        </w:rPr>
        <w:t xml:space="preserve"> дає підстави виділити низку змістовних вимог у змісті верховенства права, серед яких найбільш </w:t>
      </w:r>
      <w:r w:rsidRPr="00465BFC">
        <w:rPr>
          <w:rFonts w:ascii="Times New Roman" w:hAnsi="Times New Roman"/>
          <w:bCs/>
          <w:sz w:val="28"/>
          <w:szCs w:val="28"/>
          <w:lang w:val="uk-UA" w:eastAsia="ru-RU"/>
        </w:rPr>
        <w:lastRenderedPageBreak/>
        <w:t>визначальним для сфери цивільного судочинства є ті, що передбачають обов’язок держави забезпечити громадянам доступ до суду, наявність судового контролю за втручанням виконавчих органів у права людини, відповідність судового рішення вимогам правової визначеності, достатню чіткість визначення в законі обсягу будь-якого правового розсуду та способу його здійснення, наявність громадської довіри до судів, як гарантів справедливості, обов’язковість судових рішень, можливість скасування рішення суду судом вищої інстанції, якщо таке рішення не набрало законної сили тощо.</w:t>
      </w:r>
    </w:p>
    <w:p w:rsidR="00A11DB2" w:rsidRPr="005A3058" w:rsidRDefault="00A11DB2" w:rsidP="00D844F7">
      <w:pPr>
        <w:widowControl w:val="0"/>
        <w:spacing w:after="0" w:line="360" w:lineRule="auto"/>
        <w:ind w:firstLine="709"/>
        <w:jc w:val="both"/>
        <w:rPr>
          <w:rFonts w:ascii="Times New Roman" w:hAnsi="Times New Roman"/>
          <w:sz w:val="28"/>
          <w:szCs w:val="28"/>
          <w:lang w:val="uk-UA" w:eastAsia="ru-RU"/>
        </w:rPr>
      </w:pPr>
      <w:r w:rsidRPr="00465BFC">
        <w:rPr>
          <w:rFonts w:ascii="Times New Roman" w:hAnsi="Times New Roman"/>
          <w:sz w:val="28"/>
          <w:szCs w:val="28"/>
          <w:lang w:val="uk-UA" w:eastAsia="ru-RU"/>
        </w:rPr>
        <w:t xml:space="preserve">У звіті Венеціанської комісії 24-25 березня 2011 року на підставі аналізу  правових систем європейських держав виділено шість  необхідних елементів принципу верховенства права: 1) законність, включно з прозорим, підзвітним і демократичним процесом прийняття законів; 2) правова визначеність; 3) заборона довільності у прийнятті рішень; 4) доступ до правосуддя, що здійснюється незалежним і безстороннім судом, включно з можливістю оскаржити в суді адміністративні акти; 5) повага  до прав людини; 6) недискримінація і рівність перед законом. </w:t>
      </w:r>
    </w:p>
    <w:p w:rsidR="00A11DB2" w:rsidRPr="00465BFC" w:rsidRDefault="00A11DB2" w:rsidP="00D844F7">
      <w:pPr>
        <w:widowControl w:val="0"/>
        <w:spacing w:after="0" w:line="360" w:lineRule="auto"/>
        <w:ind w:firstLine="709"/>
        <w:jc w:val="both"/>
        <w:rPr>
          <w:rFonts w:ascii="Times New Roman" w:hAnsi="Times New Roman"/>
          <w:bCs/>
          <w:sz w:val="28"/>
          <w:szCs w:val="28"/>
          <w:lang w:val="uk-UA" w:eastAsia="ru-RU"/>
        </w:rPr>
      </w:pPr>
      <w:r w:rsidRPr="005A3058">
        <w:rPr>
          <w:rFonts w:ascii="Times New Roman" w:hAnsi="Times New Roman"/>
          <w:sz w:val="28"/>
          <w:szCs w:val="28"/>
          <w:lang w:val="uk-UA" w:eastAsia="ru-RU"/>
        </w:rPr>
        <w:t xml:space="preserve">Таким чином, законність є складовою принципу верховенства права і стосується в однаковій мірі як </w:t>
      </w:r>
      <w:r w:rsidRPr="005A3058">
        <w:rPr>
          <w:rFonts w:ascii="Times New Roman" w:hAnsi="Times New Roman"/>
          <w:sz w:val="28"/>
          <w:szCs w:val="28"/>
          <w:lang w:val="uk-UA" w:eastAsia="ar-SA"/>
        </w:rPr>
        <w:t>діяльності суду так і діяльності нотаріусів щодо здійснення правозахисної функції,</w:t>
      </w:r>
    </w:p>
    <w:p w:rsidR="00A11DB2" w:rsidRPr="005A3058" w:rsidRDefault="00A11DB2" w:rsidP="005A3058">
      <w:pPr>
        <w:spacing w:after="0" w:line="360" w:lineRule="auto"/>
        <w:ind w:firstLine="567"/>
        <w:jc w:val="both"/>
        <w:rPr>
          <w:rFonts w:ascii="Times New Roman" w:hAnsi="Times New Roman"/>
          <w:sz w:val="28"/>
          <w:szCs w:val="28"/>
          <w:lang w:val="uk-UA" w:eastAsia="ar-SA"/>
        </w:rPr>
      </w:pPr>
      <w:r w:rsidRPr="005A3058">
        <w:rPr>
          <w:rFonts w:ascii="Times New Roman" w:hAnsi="Times New Roman"/>
          <w:sz w:val="28"/>
          <w:szCs w:val="28"/>
          <w:lang w:val="uk-UA" w:eastAsia="ru-RU"/>
        </w:rPr>
        <w:t xml:space="preserve">Спірними є твердження дисертанта про відсутність у нотаріуса владних повноважень. Вважаю, що </w:t>
      </w:r>
      <w:r w:rsidRPr="005A3058">
        <w:rPr>
          <w:rFonts w:ascii="Times New Roman" w:hAnsi="Times New Roman"/>
          <w:sz w:val="28"/>
          <w:szCs w:val="28"/>
          <w:lang w:val="uk-UA" w:eastAsia="ar-SA"/>
        </w:rPr>
        <w:t xml:space="preserve">нотаріальної дії й слід відносити до випадків реалізації влади нотаріуса. При чому немає різниці чи це стосується державного, чи приватного нотаріату. </w:t>
      </w:r>
      <w:r>
        <w:rPr>
          <w:rFonts w:ascii="Times New Roman" w:hAnsi="Times New Roman"/>
          <w:sz w:val="28"/>
          <w:szCs w:val="28"/>
          <w:lang w:val="uk-UA" w:eastAsia="ar-SA"/>
        </w:rPr>
        <w:t xml:space="preserve"> Нотаріуси наділені державою певними повноваженнями у сфері юрисдикційної діяльності.  </w:t>
      </w:r>
      <w:r w:rsidRPr="005A3058">
        <w:rPr>
          <w:rFonts w:ascii="Times New Roman" w:hAnsi="Times New Roman"/>
          <w:sz w:val="28"/>
          <w:szCs w:val="28"/>
          <w:lang w:val="uk-UA" w:eastAsia="ar-SA"/>
        </w:rPr>
        <w:t xml:space="preserve">Слід погодитись з М. М. Дякович, яка зазначає, що нотаріус застосовує владні повноваження при вчиненні виконавчих написів на документах, які визначають заборгованість. При вчиненні виконавчих написів нотаріус має повноваження по санкціонуванню примусового здійснення порушених прав. </w:t>
      </w:r>
      <w:r w:rsidRPr="005A3058">
        <w:rPr>
          <w:rFonts w:ascii="Times New Roman" w:hAnsi="Times New Roman"/>
          <w:sz w:val="28"/>
          <w:szCs w:val="28"/>
          <w:lang w:val="uk-UA" w:eastAsia="ar-SA"/>
        </w:rPr>
        <w:lastRenderedPageBreak/>
        <w:t>При цьому нотаріус застосовує норми як нотаріального, так і процесуального права.</w:t>
      </w:r>
    </w:p>
    <w:p w:rsidR="00A11DB2" w:rsidRPr="005A3058" w:rsidRDefault="00A11DB2" w:rsidP="005A3058">
      <w:pPr>
        <w:spacing w:after="0" w:line="360" w:lineRule="auto"/>
        <w:ind w:firstLine="567"/>
        <w:jc w:val="both"/>
        <w:rPr>
          <w:rFonts w:ascii="Times New Roman" w:hAnsi="Times New Roman"/>
          <w:sz w:val="28"/>
          <w:szCs w:val="28"/>
          <w:lang w:val="uk-UA" w:eastAsia="ar-SA"/>
        </w:rPr>
      </w:pPr>
      <w:r w:rsidRPr="005A3058">
        <w:rPr>
          <w:rFonts w:ascii="Times New Roman" w:hAnsi="Times New Roman"/>
          <w:sz w:val="28"/>
          <w:szCs w:val="28"/>
          <w:lang w:val="uk-UA" w:eastAsia="ar-SA"/>
        </w:rPr>
        <w:t xml:space="preserve"> При цьому автор зазначає, що влада передбачає безпосереднє право вимагати від інших осіб певної поведінки тощо. Зокрема, нотаріус й вимагає від осіб, які звернулися до нього, виконання певних процедурних правил. У випадку недотримання певних процедурних правил нотаріус може відмовити у вчиненні нотаріальної дії.</w:t>
      </w:r>
    </w:p>
    <w:p w:rsidR="00A11DB2" w:rsidRPr="005A3058" w:rsidRDefault="00A11DB2" w:rsidP="001209CA">
      <w:pPr>
        <w:widowControl w:val="0"/>
        <w:autoSpaceDE w:val="0"/>
        <w:autoSpaceDN w:val="0"/>
        <w:adjustRightInd w:val="0"/>
        <w:spacing w:after="0" w:line="360" w:lineRule="auto"/>
        <w:ind w:firstLine="567"/>
        <w:jc w:val="both"/>
        <w:rPr>
          <w:rFonts w:ascii="Times New Roman" w:hAnsi="Times New Roman"/>
          <w:sz w:val="28"/>
          <w:szCs w:val="28"/>
          <w:lang w:eastAsia="ar-SA"/>
        </w:rPr>
      </w:pPr>
      <w:r w:rsidRPr="005A3058">
        <w:rPr>
          <w:rFonts w:ascii="Times New Roman" w:hAnsi="Times New Roman"/>
          <w:sz w:val="28"/>
          <w:szCs w:val="28"/>
          <w:lang w:val="uk-UA" w:eastAsia="uk-UA"/>
        </w:rPr>
        <w:t xml:space="preserve">Потребує  позиція дисертанта щодо </w:t>
      </w:r>
      <w:r w:rsidRPr="005A3058">
        <w:rPr>
          <w:rFonts w:ascii="Times New Roman" w:hAnsi="Times New Roman"/>
          <w:sz w:val="28"/>
          <w:szCs w:val="28"/>
          <w:lang w:val="uk-UA" w:eastAsia="ar-SA"/>
        </w:rPr>
        <w:t>особливостей вчинення виконавчого напису за договором про сплату аліментів. Даний договір має бути обов’язково укладений в письмовій формі та нотаріально посвідчений. Нотаріальне посвідчення даного договору зможе в майбутньому забезпечити можливість швидкого стягнення заборгованості на підставі виконавчого напису нотаріуса. Сімейний кодекс України передбачає, що у разі невиконання одним із батьків своїх обов’язків передбачених договором, аліменти з нього можуть стягуватися на підставі виконавчого напису нотаріуса. Основною перевагою цього способу сплати аліментів є можливість примусового виконання такого договору. У разі недотримання умов укладеного договору платником аліментів той з батьків, з ким проживає дитина, має право звернутися до нотаріуса для вчинення виконавчого напису. Договір з вчиненим виконавчим написом може бути переданий до органу примусового виконання. У такому разі аліменти будуть стягуватись з платника примусово у порядку, встановленому Законом України «Про виконавче провадження», у розмірі, передбаченому договором, без звернення до суду. Разом з цим, виникає питання, щодо правових наслідків, коли отримувач звертається до суду</w:t>
      </w:r>
      <w:r w:rsidRPr="005A3058">
        <w:rPr>
          <w:rFonts w:ascii="Times New Roman" w:hAnsi="Times New Roman"/>
          <w:sz w:val="28"/>
          <w:szCs w:val="28"/>
          <w:lang w:eastAsia="ar-SA"/>
        </w:rPr>
        <w:t xml:space="preserve"> з позовом про стягнення ал</w:t>
      </w:r>
      <w:r w:rsidRPr="005A3058">
        <w:rPr>
          <w:rFonts w:ascii="Times New Roman" w:hAnsi="Times New Roman"/>
          <w:sz w:val="28"/>
          <w:szCs w:val="28"/>
          <w:lang w:val="uk-UA" w:eastAsia="ar-SA"/>
        </w:rPr>
        <w:t>іментів у судовому порядку на загальних підставах, передбачених законодавством. Чи підлягає його позов задоволенню</w:t>
      </w:r>
      <w:r w:rsidRPr="005A3058">
        <w:rPr>
          <w:rFonts w:ascii="Times New Roman" w:hAnsi="Times New Roman"/>
          <w:sz w:val="28"/>
          <w:szCs w:val="28"/>
          <w:lang w:eastAsia="ar-SA"/>
        </w:rPr>
        <w:t>?</w:t>
      </w:r>
    </w:p>
    <w:p w:rsidR="00A11DB2" w:rsidRPr="005A3058" w:rsidRDefault="00A11DB2" w:rsidP="001E109E">
      <w:pPr>
        <w:spacing w:after="0" w:line="360" w:lineRule="auto"/>
        <w:ind w:firstLine="567"/>
        <w:jc w:val="both"/>
        <w:rPr>
          <w:rFonts w:ascii="Times New Roman" w:hAnsi="Times New Roman"/>
          <w:sz w:val="28"/>
          <w:szCs w:val="24"/>
          <w:lang w:val="uk-UA" w:eastAsia="ru-RU"/>
        </w:rPr>
      </w:pPr>
      <w:r w:rsidRPr="005A3058">
        <w:rPr>
          <w:rFonts w:ascii="Times New Roman" w:hAnsi="Times New Roman"/>
          <w:sz w:val="28"/>
          <w:szCs w:val="24"/>
          <w:lang w:val="uk-UA" w:eastAsia="ru-RU"/>
        </w:rPr>
        <w:t>Вищевказані спірні, з точки зору опонента, твердження і висновки автора не впливають на загальну позитивну оцінку дисертації, яка в цілому носить самостійний і творчий характер.</w:t>
      </w:r>
    </w:p>
    <w:p w:rsidR="00A11DB2" w:rsidRPr="005A3058" w:rsidRDefault="00A11DB2" w:rsidP="00816736">
      <w:pPr>
        <w:spacing w:after="0" w:line="360" w:lineRule="auto"/>
        <w:ind w:firstLine="567"/>
        <w:jc w:val="both"/>
        <w:rPr>
          <w:rFonts w:ascii="Times New Roman" w:eastAsia="SimSun" w:hAnsi="Times New Roman"/>
          <w:kern w:val="1"/>
          <w:sz w:val="28"/>
          <w:szCs w:val="28"/>
          <w:lang w:val="uk-UA" w:eastAsia="hi-IN" w:bidi="hi-IN"/>
        </w:rPr>
      </w:pPr>
      <w:r w:rsidRPr="005A3058">
        <w:rPr>
          <w:rFonts w:ascii="Times New Roman" w:hAnsi="Times New Roman"/>
          <w:b/>
          <w:sz w:val="28"/>
          <w:szCs w:val="28"/>
          <w:lang w:val="uk-UA" w:eastAsia="ru-RU"/>
        </w:rPr>
        <w:lastRenderedPageBreak/>
        <w:t>Значущість дисертаційної роботи для науки і практики</w:t>
      </w:r>
      <w:r w:rsidRPr="005A3058">
        <w:rPr>
          <w:rFonts w:ascii="Times New Roman" w:hAnsi="Times New Roman"/>
          <w:sz w:val="28"/>
          <w:szCs w:val="28"/>
          <w:lang w:val="uk-UA" w:eastAsia="ru-RU"/>
        </w:rPr>
        <w:t>.</w:t>
      </w:r>
      <w:r w:rsidRPr="005A3058">
        <w:rPr>
          <w:rFonts w:ascii="Times New Roman" w:hAnsi="Times New Roman"/>
          <w:sz w:val="24"/>
          <w:szCs w:val="24"/>
          <w:lang w:val="uk-UA" w:eastAsia="ru-RU"/>
        </w:rPr>
        <w:t xml:space="preserve">  </w:t>
      </w:r>
      <w:r w:rsidRPr="005A3058">
        <w:rPr>
          <w:rFonts w:ascii="Times New Roman" w:hAnsi="Times New Roman"/>
          <w:bCs/>
          <w:kern w:val="1"/>
          <w:sz w:val="28"/>
          <w:szCs w:val="28"/>
          <w:lang w:val="uk-UA" w:eastAsia="hi-IN" w:bidi="hi-IN"/>
        </w:rPr>
        <w:t>Практичне значення одержаних результатів полягає в тому, що с</w:t>
      </w:r>
      <w:r w:rsidRPr="005A3058">
        <w:rPr>
          <w:rFonts w:ascii="Times New Roman" w:eastAsia="SimSun" w:hAnsi="Times New Roman"/>
          <w:kern w:val="1"/>
          <w:sz w:val="28"/>
          <w:szCs w:val="28"/>
          <w:lang w:val="uk-UA" w:eastAsia="hi-IN" w:bidi="hi-IN"/>
        </w:rPr>
        <w:t>формульовані в дослідженні пропозиції та висновки можуть бути використані для подальшої теоретичної розробки й удосконалення інституту виконавчого напису нотаріуса у цивілістичному процесі, зокрема:</w:t>
      </w:r>
    </w:p>
    <w:p w:rsidR="00A11DB2" w:rsidRPr="005A3058" w:rsidRDefault="00A11DB2" w:rsidP="00816736">
      <w:pPr>
        <w:suppressAutoHyphens/>
        <w:spacing w:after="0" w:line="360" w:lineRule="auto"/>
        <w:ind w:firstLine="567"/>
        <w:jc w:val="both"/>
        <w:rPr>
          <w:rFonts w:ascii="Times New Roman" w:eastAsia="SimSun" w:hAnsi="Times New Roman"/>
          <w:kern w:val="1"/>
          <w:sz w:val="28"/>
          <w:szCs w:val="28"/>
          <w:lang w:val="uk-UA" w:eastAsia="hi-IN" w:bidi="hi-IN"/>
        </w:rPr>
      </w:pPr>
      <w:r w:rsidRPr="005A3058">
        <w:rPr>
          <w:rFonts w:ascii="Times New Roman" w:eastAsia="SimSun" w:hAnsi="Times New Roman"/>
          <w:kern w:val="1"/>
          <w:sz w:val="28"/>
          <w:szCs w:val="28"/>
          <w:lang w:val="uk-UA" w:eastAsia="hi-IN" w:bidi="hi-IN"/>
        </w:rPr>
        <w:t xml:space="preserve">- </w:t>
      </w:r>
      <w:r w:rsidRPr="005A3058">
        <w:rPr>
          <w:rFonts w:ascii="Times New Roman" w:eastAsia="SimSun" w:hAnsi="Times New Roman"/>
          <w:i/>
          <w:iCs/>
          <w:kern w:val="1"/>
          <w:sz w:val="28"/>
          <w:szCs w:val="28"/>
          <w:lang w:val="uk-UA" w:eastAsia="hi-IN" w:bidi="hi-IN"/>
        </w:rPr>
        <w:t>у сфері нормотворчості</w:t>
      </w:r>
      <w:r w:rsidRPr="005A3058">
        <w:rPr>
          <w:rFonts w:ascii="Times New Roman" w:eastAsia="SimSun" w:hAnsi="Times New Roman"/>
          <w:kern w:val="1"/>
          <w:sz w:val="28"/>
          <w:szCs w:val="28"/>
          <w:lang w:val="uk-UA" w:eastAsia="hi-IN" w:bidi="hi-IN"/>
        </w:rPr>
        <w:t xml:space="preserve"> – для вдосконалення національного законодавства, а саме: ЦК України, ЦПК України, Закону України «Про нотаріат», Закону України «Про виконавче провадження» та Порядку вчинення нотаріальних дій нотаріусами України; </w:t>
      </w:r>
    </w:p>
    <w:p w:rsidR="00A11DB2" w:rsidRPr="005A3058" w:rsidRDefault="00A11DB2" w:rsidP="00816736">
      <w:pPr>
        <w:suppressAutoHyphens/>
        <w:spacing w:after="0" w:line="360" w:lineRule="auto"/>
        <w:ind w:firstLine="567"/>
        <w:jc w:val="both"/>
        <w:rPr>
          <w:rFonts w:ascii="Times New Roman" w:eastAsia="SimSun" w:hAnsi="Times New Roman"/>
          <w:kern w:val="1"/>
          <w:sz w:val="28"/>
          <w:szCs w:val="28"/>
          <w:lang w:val="uk-UA" w:eastAsia="hi-IN" w:bidi="hi-IN"/>
        </w:rPr>
      </w:pPr>
      <w:r w:rsidRPr="005A3058">
        <w:rPr>
          <w:rFonts w:ascii="Times New Roman" w:eastAsia="SimSun" w:hAnsi="Times New Roman"/>
          <w:kern w:val="1"/>
          <w:sz w:val="28"/>
          <w:szCs w:val="28"/>
          <w:lang w:val="uk-UA" w:eastAsia="hi-IN" w:bidi="hi-IN"/>
        </w:rPr>
        <w:t xml:space="preserve">- </w:t>
      </w:r>
      <w:r w:rsidRPr="005A3058">
        <w:rPr>
          <w:rFonts w:ascii="Times New Roman" w:eastAsia="SimSun" w:hAnsi="Times New Roman"/>
          <w:i/>
          <w:iCs/>
          <w:kern w:val="1"/>
          <w:sz w:val="28"/>
          <w:szCs w:val="28"/>
          <w:lang w:val="uk-UA" w:eastAsia="hi-IN" w:bidi="hi-IN"/>
        </w:rPr>
        <w:t>у правозастосовній діяльності</w:t>
      </w:r>
      <w:r w:rsidRPr="005A3058">
        <w:rPr>
          <w:rFonts w:ascii="Times New Roman" w:eastAsia="SimSun" w:hAnsi="Times New Roman"/>
          <w:kern w:val="1"/>
          <w:sz w:val="28"/>
          <w:szCs w:val="28"/>
          <w:lang w:val="uk-UA" w:eastAsia="hi-IN" w:bidi="hi-IN"/>
        </w:rPr>
        <w:t xml:space="preserve"> – при посвідченні договорів та вчиненні нотаріусами виконавчих написів, при розгляді судами справ про визнання виконавчих написів нотаріусів такими, що не підлягають виконанню, при примусовому виконання виконавчих написів нотаріусів;</w:t>
      </w:r>
    </w:p>
    <w:p w:rsidR="00A11DB2" w:rsidRPr="005A3058" w:rsidRDefault="00A11DB2" w:rsidP="00816736">
      <w:pPr>
        <w:suppressAutoHyphens/>
        <w:spacing w:after="0" w:line="360" w:lineRule="auto"/>
        <w:ind w:firstLine="567"/>
        <w:jc w:val="both"/>
        <w:rPr>
          <w:rFonts w:ascii="Times New Roman" w:eastAsia="SimSun" w:hAnsi="Times New Roman"/>
          <w:kern w:val="1"/>
          <w:sz w:val="28"/>
          <w:szCs w:val="28"/>
          <w:lang w:val="uk-UA" w:eastAsia="hi-IN" w:bidi="hi-IN"/>
        </w:rPr>
      </w:pPr>
      <w:r w:rsidRPr="005A3058">
        <w:rPr>
          <w:rFonts w:ascii="Times New Roman" w:eastAsia="SimSun" w:hAnsi="Times New Roman"/>
          <w:i/>
          <w:iCs/>
          <w:kern w:val="1"/>
          <w:sz w:val="28"/>
          <w:szCs w:val="28"/>
          <w:lang w:val="uk-UA" w:eastAsia="hi-IN" w:bidi="hi-IN"/>
        </w:rPr>
        <w:t xml:space="preserve">- у навчальному процесі – </w:t>
      </w:r>
      <w:r w:rsidRPr="005A3058">
        <w:rPr>
          <w:rFonts w:ascii="Times New Roman" w:eastAsia="SimSun" w:hAnsi="Times New Roman"/>
          <w:kern w:val="1"/>
          <w:sz w:val="28"/>
          <w:szCs w:val="28"/>
          <w:lang w:val="uk-UA" w:eastAsia="hi-IN" w:bidi="hi-IN"/>
        </w:rPr>
        <w:t>при викладанні навчальних дисциплін «Нотаріальний процес», «Цивільний процес», «Виконавчий процес» та підготовці підручників, навчальних посібників та навчально-методичних матеріалів з означеної тематики.</w:t>
      </w:r>
    </w:p>
    <w:p w:rsidR="00A11DB2" w:rsidRPr="005A3058" w:rsidRDefault="00A11DB2" w:rsidP="001E109E">
      <w:pPr>
        <w:spacing w:after="0" w:line="360" w:lineRule="auto"/>
        <w:ind w:firstLine="567"/>
        <w:jc w:val="both"/>
        <w:rPr>
          <w:rFonts w:ascii="Times New Roman" w:hAnsi="Times New Roman"/>
          <w:sz w:val="24"/>
          <w:szCs w:val="24"/>
          <w:lang w:val="uk-UA" w:eastAsia="ru-RU"/>
        </w:rPr>
      </w:pPr>
      <w:r w:rsidRPr="005A3058">
        <w:rPr>
          <w:rFonts w:ascii="Times New Roman" w:hAnsi="Times New Roman"/>
          <w:sz w:val="28"/>
          <w:szCs w:val="28"/>
          <w:lang w:val="uk-UA"/>
        </w:rPr>
        <w:t>Основні положення та висновки дисертації викладено у п’ятнадцяти наукових публікаціях, з яких п’ять статей опубліковано у фахових періодичних виданнях України, дві – у іноземних фахових виданнях, шість – в інших виданнях та двох тезах доповідей на науково-практичних конференціях.</w:t>
      </w:r>
    </w:p>
    <w:p w:rsidR="00A11DB2" w:rsidRPr="005A3058" w:rsidRDefault="00A11DB2" w:rsidP="001E109E">
      <w:pPr>
        <w:spacing w:after="120" w:line="360" w:lineRule="auto"/>
        <w:ind w:firstLine="567"/>
        <w:jc w:val="both"/>
        <w:rPr>
          <w:rFonts w:ascii="Times New Roman" w:hAnsi="Times New Roman"/>
          <w:sz w:val="28"/>
          <w:szCs w:val="28"/>
          <w:lang w:val="uk-UA" w:eastAsia="ru-RU"/>
        </w:rPr>
      </w:pPr>
      <w:r w:rsidRPr="005A3058">
        <w:rPr>
          <w:rFonts w:ascii="Times New Roman" w:hAnsi="Times New Roman"/>
          <w:sz w:val="28"/>
          <w:szCs w:val="28"/>
          <w:lang w:val="uk-UA"/>
        </w:rPr>
        <w:t>Основні теоретичні положення та висновки дисертаційного дослідження були оприлюднені та обговорювалися на: Міжнародній науково-практичній конференції «Верховенство права та правова держава» (м. Ужгород, 16-17 жовтня 2015 року); Всеукраїнській науково-практичній конференції «Правове регулювання суспільних відносин в умовах демократизації української держави» (м. Одеса, 8-9 квітня 2016 року).</w:t>
      </w:r>
    </w:p>
    <w:p w:rsidR="00A11DB2" w:rsidRDefault="00A11DB2" w:rsidP="00BE2068">
      <w:pPr>
        <w:spacing w:after="0" w:line="360" w:lineRule="auto"/>
        <w:ind w:firstLine="567"/>
        <w:jc w:val="both"/>
        <w:rPr>
          <w:rFonts w:ascii="Times New Roman" w:hAnsi="Times New Roman"/>
          <w:sz w:val="28"/>
          <w:szCs w:val="28"/>
          <w:lang w:val="uk-UA" w:eastAsia="ru-RU"/>
        </w:rPr>
      </w:pPr>
      <w:r w:rsidRPr="005A3058">
        <w:rPr>
          <w:rFonts w:ascii="Times New Roman" w:hAnsi="Times New Roman"/>
          <w:sz w:val="28"/>
          <w:szCs w:val="28"/>
          <w:lang w:val="uk-UA" w:eastAsia="ru-RU"/>
        </w:rPr>
        <w:t xml:space="preserve">Опубліковані здобувачем у наукових виданнях праці в повному обсязі відображають концептуальні висновки і науково-практичні рекомендації, які </w:t>
      </w:r>
    </w:p>
    <w:p w:rsidR="00BE2068" w:rsidRPr="00BE2068" w:rsidRDefault="00143DC2" w:rsidP="00BE2068">
      <w:pPr>
        <w:spacing w:after="0" w:line="360" w:lineRule="auto"/>
        <w:ind w:firstLine="567"/>
        <w:jc w:val="both"/>
        <w:rPr>
          <w:rFonts w:ascii="Times New Roman" w:hAnsi="Times New Roman"/>
          <w:b/>
          <w:sz w:val="28"/>
          <w:szCs w:val="28"/>
          <w:lang w:val="uk-UA" w:eastAsia="ru-RU"/>
        </w:rPr>
      </w:pPr>
      <w:r>
        <w:rPr>
          <w:rFonts w:ascii="Times New Roman" w:hAnsi="Times New Roman"/>
          <w:b/>
          <w:noProof/>
          <w:sz w:val="28"/>
          <w:szCs w:val="28"/>
          <w:lang w:val="uk-UA" w:eastAsia="uk-UA"/>
        </w:rPr>
        <w:lastRenderedPageBreak/>
        <w:drawing>
          <wp:inline distT="0" distB="0" distL="0" distR="0">
            <wp:extent cx="5905500" cy="8350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8350250"/>
                    </a:xfrm>
                    <a:prstGeom prst="rect">
                      <a:avLst/>
                    </a:prstGeom>
                    <a:noFill/>
                    <a:ln>
                      <a:noFill/>
                    </a:ln>
                  </pic:spPr>
                </pic:pic>
              </a:graphicData>
            </a:graphic>
          </wp:inline>
        </w:drawing>
      </w:r>
    </w:p>
    <w:sectPr w:rsidR="00BE2068" w:rsidRPr="00BE2068" w:rsidSect="00AD4C62">
      <w:head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0E9" w:rsidRDefault="005920E9">
      <w:pPr>
        <w:spacing w:after="0" w:line="240" w:lineRule="auto"/>
      </w:pPr>
      <w:r>
        <w:separator/>
      </w:r>
    </w:p>
  </w:endnote>
  <w:endnote w:type="continuationSeparator" w:id="0">
    <w:p w:rsidR="005920E9" w:rsidRDefault="00592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ЮЎм§Ў-??§ЮЎм§Ў??§ЮЎм???§ЮЎм§"/>
    <w:panose1 w:val="02010600030101010101"/>
    <w:charset w:val="86"/>
    <w:family w:val="auto"/>
    <w:pitch w:val="variable"/>
    <w:sig w:usb0="00000003" w:usb1="288F0000" w:usb2="00000016" w:usb3="00000000" w:csb0="00040001" w:csb1="00000000"/>
  </w:font>
  <w:font w:name="Times-Roman">
    <w:altName w:val="MS Gothic"/>
    <w:panose1 w:val="00000000000000000000"/>
    <w:charset w:val="80"/>
    <w:family w:val="roman"/>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0E9" w:rsidRDefault="005920E9">
      <w:pPr>
        <w:spacing w:after="0" w:line="240" w:lineRule="auto"/>
      </w:pPr>
      <w:r>
        <w:separator/>
      </w:r>
    </w:p>
  </w:footnote>
  <w:footnote w:type="continuationSeparator" w:id="0">
    <w:p w:rsidR="005920E9" w:rsidRDefault="005920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DB2" w:rsidRDefault="00A11DB2">
    <w:pPr>
      <w:pStyle w:val="a3"/>
      <w:jc w:val="right"/>
    </w:pPr>
    <w:r>
      <w:fldChar w:fldCharType="begin"/>
    </w:r>
    <w:r>
      <w:instrText xml:space="preserve"> PAGE   \* MERGEFORMAT </w:instrText>
    </w:r>
    <w:r>
      <w:fldChar w:fldCharType="separate"/>
    </w:r>
    <w:r w:rsidR="00143DC2">
      <w:rPr>
        <w:noProof/>
      </w:rPr>
      <w:t>1</w:t>
    </w:r>
    <w:r>
      <w:fldChar w:fldCharType="end"/>
    </w:r>
  </w:p>
  <w:p w:rsidR="00A11DB2" w:rsidRDefault="00A11DB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637E2A"/>
    <w:multiLevelType w:val="hybridMultilevel"/>
    <w:tmpl w:val="E902A342"/>
    <w:lvl w:ilvl="0" w:tplc="7E98037C">
      <w:start w:val="1"/>
      <w:numFmt w:val="decimal"/>
      <w:lvlText w:val="%1."/>
      <w:lvlJc w:val="left"/>
      <w:pPr>
        <w:ind w:left="927" w:hanging="360"/>
      </w:pPr>
      <w:rPr>
        <w:rFonts w:cs="Times New Roman" w:hint="default"/>
        <w:b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A13"/>
    <w:rsid w:val="00024399"/>
    <w:rsid w:val="00072A06"/>
    <w:rsid w:val="001209CA"/>
    <w:rsid w:val="00143DC2"/>
    <w:rsid w:val="001E109E"/>
    <w:rsid w:val="002B6137"/>
    <w:rsid w:val="003E5D87"/>
    <w:rsid w:val="004022C1"/>
    <w:rsid w:val="004632B8"/>
    <w:rsid w:val="00465BFC"/>
    <w:rsid w:val="005920E9"/>
    <w:rsid w:val="005A3058"/>
    <w:rsid w:val="005B1DDA"/>
    <w:rsid w:val="005B3A13"/>
    <w:rsid w:val="0067355F"/>
    <w:rsid w:val="006B7FF5"/>
    <w:rsid w:val="00780A1B"/>
    <w:rsid w:val="00816736"/>
    <w:rsid w:val="00931462"/>
    <w:rsid w:val="00954091"/>
    <w:rsid w:val="009E168A"/>
    <w:rsid w:val="00A11DB2"/>
    <w:rsid w:val="00AD4C62"/>
    <w:rsid w:val="00B13494"/>
    <w:rsid w:val="00B20C18"/>
    <w:rsid w:val="00BA3490"/>
    <w:rsid w:val="00BE2068"/>
    <w:rsid w:val="00BE3C3F"/>
    <w:rsid w:val="00C02025"/>
    <w:rsid w:val="00C36E05"/>
    <w:rsid w:val="00C55B91"/>
    <w:rsid w:val="00C92619"/>
    <w:rsid w:val="00CB52CD"/>
    <w:rsid w:val="00D36F93"/>
    <w:rsid w:val="00D844F7"/>
    <w:rsid w:val="00D86557"/>
    <w:rsid w:val="00F207A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09E"/>
    <w:rPr>
      <w:lang w:val="ru-RU" w:eastAsia="en-US"/>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1E109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locked/>
    <w:rsid w:val="001E109E"/>
    <w:rPr>
      <w:rFonts w:cs="Times New Roman"/>
    </w:rPr>
  </w:style>
  <w:style w:type="paragraph" w:styleId="a5">
    <w:name w:val="footnote text"/>
    <w:basedOn w:val="a"/>
    <w:link w:val="a6"/>
    <w:uiPriority w:val="99"/>
    <w:semiHidden/>
    <w:rsid w:val="00465BFC"/>
    <w:pPr>
      <w:spacing w:after="0" w:line="240" w:lineRule="auto"/>
    </w:pPr>
    <w:rPr>
      <w:sz w:val="20"/>
      <w:szCs w:val="20"/>
    </w:rPr>
  </w:style>
  <w:style w:type="character" w:customStyle="1" w:styleId="a6">
    <w:name w:val="Текст сноски Знак"/>
    <w:basedOn w:val="a0"/>
    <w:link w:val="a5"/>
    <w:uiPriority w:val="99"/>
    <w:semiHidden/>
    <w:locked/>
    <w:rsid w:val="00465BFC"/>
    <w:rPr>
      <w:rFonts w:cs="Times New Roman"/>
      <w:sz w:val="20"/>
      <w:szCs w:val="20"/>
    </w:rPr>
  </w:style>
  <w:style w:type="character" w:styleId="a7">
    <w:name w:val="footnote reference"/>
    <w:basedOn w:val="a0"/>
    <w:uiPriority w:val="99"/>
    <w:rsid w:val="00465BFC"/>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09E"/>
    <w:rPr>
      <w:lang w:val="ru-RU" w:eastAsia="en-US"/>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1E109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locked/>
    <w:rsid w:val="001E109E"/>
    <w:rPr>
      <w:rFonts w:cs="Times New Roman"/>
    </w:rPr>
  </w:style>
  <w:style w:type="paragraph" w:styleId="a5">
    <w:name w:val="footnote text"/>
    <w:basedOn w:val="a"/>
    <w:link w:val="a6"/>
    <w:uiPriority w:val="99"/>
    <w:semiHidden/>
    <w:rsid w:val="00465BFC"/>
    <w:pPr>
      <w:spacing w:after="0" w:line="240" w:lineRule="auto"/>
    </w:pPr>
    <w:rPr>
      <w:sz w:val="20"/>
      <w:szCs w:val="20"/>
    </w:rPr>
  </w:style>
  <w:style w:type="character" w:customStyle="1" w:styleId="a6">
    <w:name w:val="Текст сноски Знак"/>
    <w:basedOn w:val="a0"/>
    <w:link w:val="a5"/>
    <w:uiPriority w:val="99"/>
    <w:semiHidden/>
    <w:locked/>
    <w:rsid w:val="00465BFC"/>
    <w:rPr>
      <w:rFonts w:cs="Times New Roman"/>
      <w:sz w:val="20"/>
      <w:szCs w:val="20"/>
    </w:rPr>
  </w:style>
  <w:style w:type="character" w:styleId="a7">
    <w:name w:val="footnote reference"/>
    <w:basedOn w:val="a0"/>
    <w:uiPriority w:val="99"/>
    <w:rsid w:val="00465BFC"/>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69148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11037</Words>
  <Characters>6292</Characters>
  <Application>Microsoft Office Word</Application>
  <DocSecurity>0</DocSecurity>
  <Lines>52</Lines>
  <Paragraphs>34</Paragraphs>
  <ScaleCrop>false</ScaleCrop>
  <HeadingPairs>
    <vt:vector size="2" baseType="variant">
      <vt:variant>
        <vt:lpstr>Название</vt:lpstr>
      </vt:variant>
      <vt:variant>
        <vt:i4>1</vt:i4>
      </vt:variant>
    </vt:vector>
  </HeadingPairs>
  <TitlesOfParts>
    <vt:vector size="1" baseType="lpstr">
      <vt:lpstr>До спеціалізованої вченої ради Д 26</vt:lpstr>
    </vt:vector>
  </TitlesOfParts>
  <Company>SPecialiST RePack</Company>
  <LinksUpToDate>false</LinksUpToDate>
  <CharactersWithSpaces>17295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 спеціалізованої вченої ради Д 26</dc:title>
  <dc:creator>пользователь пк</dc:creator>
  <cp:lastModifiedBy>Оксана</cp:lastModifiedBy>
  <cp:revision>2</cp:revision>
  <dcterms:created xsi:type="dcterms:W3CDTF">2018-06-04T14:27:00Z</dcterms:created>
  <dcterms:modified xsi:type="dcterms:W3CDTF">2018-06-04T14:27:00Z</dcterms:modified>
</cp:coreProperties>
</file>