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9EE" w:rsidRPr="00894996" w:rsidRDefault="00AD19EE" w:rsidP="003E3486">
      <w:pPr>
        <w:spacing w:after="0" w:line="360" w:lineRule="auto"/>
        <w:ind w:left="4536"/>
        <w:jc w:val="both"/>
        <w:rPr>
          <w:rFonts w:ascii="Times New Roman" w:hAnsi="Times New Roman"/>
          <w:sz w:val="28"/>
          <w:szCs w:val="28"/>
        </w:rPr>
      </w:pPr>
      <w:r w:rsidRPr="00105BAF">
        <w:rPr>
          <w:rFonts w:ascii="Times New Roman" w:hAnsi="Times New Roman"/>
          <w:sz w:val="28"/>
          <w:szCs w:val="28"/>
        </w:rPr>
        <w:t>До спеціалізованої вченої ради Д </w:t>
      </w:r>
      <w:r w:rsidRPr="00F76058">
        <w:rPr>
          <w:rFonts w:ascii="Times New Roman" w:hAnsi="Times New Roman"/>
          <w:sz w:val="28"/>
          <w:szCs w:val="28"/>
          <w:lang w:val="ru-RU"/>
        </w:rPr>
        <w:t>26</w:t>
      </w:r>
      <w:r w:rsidRPr="00105BAF">
        <w:rPr>
          <w:rFonts w:ascii="Times New Roman" w:hAnsi="Times New Roman"/>
          <w:sz w:val="28"/>
          <w:szCs w:val="28"/>
        </w:rPr>
        <w:t>.</w:t>
      </w:r>
      <w:r w:rsidR="003E3486">
        <w:rPr>
          <w:rFonts w:ascii="Times New Roman" w:hAnsi="Times New Roman"/>
          <w:sz w:val="28"/>
          <w:szCs w:val="28"/>
        </w:rPr>
        <w:t>236</w:t>
      </w:r>
      <w:r w:rsidRPr="00105BAF">
        <w:rPr>
          <w:rFonts w:ascii="Times New Roman" w:hAnsi="Times New Roman"/>
          <w:sz w:val="28"/>
          <w:szCs w:val="28"/>
        </w:rPr>
        <w:t>.</w:t>
      </w:r>
      <w:r w:rsidR="003E3486">
        <w:rPr>
          <w:rFonts w:ascii="Times New Roman" w:hAnsi="Times New Roman"/>
          <w:sz w:val="28"/>
          <w:szCs w:val="28"/>
          <w:lang w:val="ru-RU"/>
        </w:rPr>
        <w:t>02</w:t>
      </w:r>
      <w:r w:rsidRPr="00105BAF">
        <w:rPr>
          <w:rFonts w:ascii="Times New Roman" w:hAnsi="Times New Roman"/>
          <w:sz w:val="28"/>
          <w:szCs w:val="28"/>
        </w:rPr>
        <w:t xml:space="preserve"> </w:t>
      </w:r>
      <w:r w:rsidR="003E3486">
        <w:rPr>
          <w:rFonts w:ascii="Times New Roman" w:hAnsi="Times New Roman"/>
          <w:sz w:val="28"/>
          <w:szCs w:val="28"/>
        </w:rPr>
        <w:t>в</w:t>
      </w:r>
      <w:r w:rsidRPr="00105BAF">
        <w:rPr>
          <w:rFonts w:ascii="Times New Roman" w:hAnsi="Times New Roman"/>
          <w:sz w:val="28"/>
          <w:szCs w:val="28"/>
        </w:rPr>
        <w:t xml:space="preserve"> </w:t>
      </w:r>
      <w:r>
        <w:rPr>
          <w:rFonts w:ascii="Times New Roman" w:hAnsi="Times New Roman"/>
          <w:sz w:val="28"/>
          <w:szCs w:val="28"/>
        </w:rPr>
        <w:t xml:space="preserve">Інституті </w:t>
      </w:r>
      <w:r w:rsidR="003E3486">
        <w:rPr>
          <w:rFonts w:ascii="Times New Roman" w:hAnsi="Times New Roman"/>
          <w:sz w:val="28"/>
          <w:szCs w:val="28"/>
        </w:rPr>
        <w:t>держави і права ім. В. М. Корецького НАН України</w:t>
      </w:r>
      <w:r w:rsidRPr="00105BAF">
        <w:rPr>
          <w:rFonts w:ascii="Times New Roman" w:hAnsi="Times New Roman"/>
          <w:sz w:val="28"/>
          <w:szCs w:val="28"/>
        </w:rPr>
        <w:t xml:space="preserve">, </w:t>
      </w:r>
      <w:r w:rsidR="003E3486">
        <w:rPr>
          <w:rFonts w:ascii="Times New Roman" w:hAnsi="Times New Roman"/>
          <w:sz w:val="28"/>
          <w:szCs w:val="28"/>
        </w:rPr>
        <w:t>01601</w:t>
      </w:r>
      <w:r w:rsidRPr="00105BAF">
        <w:rPr>
          <w:rFonts w:ascii="Times New Roman" w:hAnsi="Times New Roman"/>
          <w:sz w:val="28"/>
          <w:szCs w:val="28"/>
        </w:rPr>
        <w:t>, м. </w:t>
      </w:r>
      <w:r>
        <w:rPr>
          <w:rFonts w:ascii="Times New Roman" w:hAnsi="Times New Roman"/>
          <w:sz w:val="28"/>
          <w:szCs w:val="28"/>
        </w:rPr>
        <w:t>Київ</w:t>
      </w:r>
      <w:r w:rsidRPr="00105BAF">
        <w:rPr>
          <w:rFonts w:ascii="Times New Roman" w:hAnsi="Times New Roman"/>
          <w:sz w:val="28"/>
          <w:szCs w:val="28"/>
        </w:rPr>
        <w:t>, вул. </w:t>
      </w:r>
      <w:r w:rsidR="003E3486">
        <w:rPr>
          <w:rFonts w:ascii="Times New Roman" w:hAnsi="Times New Roman"/>
          <w:sz w:val="28"/>
          <w:szCs w:val="28"/>
        </w:rPr>
        <w:t>Трьохсвятительська</w:t>
      </w:r>
      <w:r w:rsidRPr="00105BAF">
        <w:rPr>
          <w:rFonts w:ascii="Times New Roman" w:hAnsi="Times New Roman"/>
          <w:sz w:val="28"/>
          <w:szCs w:val="28"/>
        </w:rPr>
        <w:t xml:space="preserve">, </w:t>
      </w:r>
      <w:r w:rsidR="003E3486">
        <w:rPr>
          <w:rFonts w:ascii="Times New Roman" w:hAnsi="Times New Roman"/>
          <w:sz w:val="28"/>
          <w:szCs w:val="28"/>
        </w:rPr>
        <w:t>4</w:t>
      </w:r>
    </w:p>
    <w:p w:rsidR="00AD19EE" w:rsidRDefault="00AD19EE" w:rsidP="000A46EA">
      <w:pPr>
        <w:spacing w:after="0" w:line="360" w:lineRule="auto"/>
        <w:ind w:left="4536"/>
        <w:jc w:val="center"/>
        <w:rPr>
          <w:rFonts w:ascii="Times New Roman" w:hAnsi="Times New Roman"/>
          <w:sz w:val="28"/>
          <w:szCs w:val="28"/>
        </w:rPr>
      </w:pPr>
    </w:p>
    <w:p w:rsidR="00937178" w:rsidRDefault="00937178" w:rsidP="000A46EA">
      <w:pPr>
        <w:spacing w:after="0" w:line="360" w:lineRule="auto"/>
        <w:ind w:left="4536"/>
        <w:jc w:val="center"/>
        <w:rPr>
          <w:rFonts w:ascii="Times New Roman" w:hAnsi="Times New Roman"/>
          <w:sz w:val="28"/>
          <w:szCs w:val="28"/>
        </w:rPr>
      </w:pPr>
    </w:p>
    <w:p w:rsidR="00AD19EE" w:rsidRPr="000A46EA" w:rsidRDefault="00AD19EE" w:rsidP="000A46EA">
      <w:pPr>
        <w:spacing w:after="0" w:line="360" w:lineRule="auto"/>
        <w:jc w:val="center"/>
        <w:rPr>
          <w:rFonts w:ascii="Times New Roman" w:hAnsi="Times New Roman"/>
          <w:b/>
          <w:sz w:val="28"/>
          <w:szCs w:val="28"/>
        </w:rPr>
      </w:pPr>
      <w:r w:rsidRPr="000A46EA">
        <w:rPr>
          <w:rFonts w:ascii="Times New Roman" w:hAnsi="Times New Roman"/>
          <w:b/>
          <w:sz w:val="28"/>
          <w:szCs w:val="28"/>
        </w:rPr>
        <w:t>ВІДГУК</w:t>
      </w:r>
    </w:p>
    <w:p w:rsidR="00AD19EE" w:rsidRDefault="00AD19EE" w:rsidP="000A46EA">
      <w:pPr>
        <w:spacing w:after="0" w:line="360" w:lineRule="auto"/>
        <w:jc w:val="center"/>
        <w:rPr>
          <w:rFonts w:ascii="Times New Roman" w:hAnsi="Times New Roman"/>
          <w:sz w:val="28"/>
          <w:szCs w:val="28"/>
        </w:rPr>
      </w:pPr>
      <w:r w:rsidRPr="000A46EA">
        <w:rPr>
          <w:rFonts w:ascii="Times New Roman" w:hAnsi="Times New Roman"/>
          <w:sz w:val="28"/>
          <w:szCs w:val="28"/>
        </w:rPr>
        <w:t>офіційного опонента</w:t>
      </w:r>
      <w:r>
        <w:rPr>
          <w:rFonts w:ascii="Times New Roman" w:hAnsi="Times New Roman"/>
          <w:sz w:val="28"/>
          <w:szCs w:val="28"/>
        </w:rPr>
        <w:t xml:space="preserve">, кандидата юридичних наук </w:t>
      </w:r>
    </w:p>
    <w:p w:rsidR="00AD19EE" w:rsidRDefault="00AD19EE" w:rsidP="000A46EA">
      <w:pPr>
        <w:spacing w:after="0" w:line="360" w:lineRule="auto"/>
        <w:jc w:val="center"/>
        <w:rPr>
          <w:rFonts w:ascii="Times New Roman" w:hAnsi="Times New Roman"/>
          <w:sz w:val="28"/>
          <w:szCs w:val="28"/>
        </w:rPr>
      </w:pPr>
      <w:r>
        <w:rPr>
          <w:rFonts w:ascii="Times New Roman" w:hAnsi="Times New Roman"/>
          <w:sz w:val="28"/>
          <w:szCs w:val="28"/>
        </w:rPr>
        <w:t>Кочина Володимира Володимировича,</w:t>
      </w:r>
      <w:r w:rsidRPr="000A46EA">
        <w:rPr>
          <w:rFonts w:ascii="Times New Roman" w:hAnsi="Times New Roman"/>
          <w:sz w:val="28"/>
          <w:szCs w:val="28"/>
        </w:rPr>
        <w:t xml:space="preserve"> </w:t>
      </w:r>
    </w:p>
    <w:p w:rsidR="00AD19EE" w:rsidRDefault="00AD19EE" w:rsidP="000A46EA">
      <w:pPr>
        <w:spacing w:after="0" w:line="360" w:lineRule="auto"/>
        <w:jc w:val="center"/>
        <w:rPr>
          <w:rFonts w:ascii="Times New Roman" w:hAnsi="Times New Roman"/>
          <w:sz w:val="28"/>
          <w:szCs w:val="28"/>
        </w:rPr>
      </w:pPr>
      <w:r w:rsidRPr="000A46EA">
        <w:rPr>
          <w:rFonts w:ascii="Times New Roman" w:hAnsi="Times New Roman"/>
          <w:sz w:val="28"/>
          <w:szCs w:val="28"/>
        </w:rPr>
        <w:t xml:space="preserve">на дисертаційне дослідження </w:t>
      </w:r>
      <w:r w:rsidR="003E3486">
        <w:rPr>
          <w:rFonts w:ascii="Times New Roman" w:hAnsi="Times New Roman"/>
          <w:b/>
          <w:sz w:val="28"/>
          <w:szCs w:val="28"/>
        </w:rPr>
        <w:t>Оцела В’ячеслава Григоровича</w:t>
      </w:r>
      <w:r>
        <w:rPr>
          <w:rFonts w:ascii="Times New Roman" w:hAnsi="Times New Roman"/>
          <w:sz w:val="28"/>
          <w:szCs w:val="28"/>
        </w:rPr>
        <w:t xml:space="preserve"> на тему</w:t>
      </w:r>
      <w:r w:rsidRPr="000A46EA">
        <w:rPr>
          <w:rFonts w:ascii="Times New Roman" w:hAnsi="Times New Roman"/>
          <w:sz w:val="28"/>
          <w:szCs w:val="28"/>
        </w:rPr>
        <w:t xml:space="preserve">: </w:t>
      </w:r>
      <w:r w:rsidRPr="000A46EA">
        <w:rPr>
          <w:rFonts w:ascii="Times New Roman" w:hAnsi="Times New Roman"/>
          <w:b/>
          <w:sz w:val="28"/>
          <w:szCs w:val="28"/>
        </w:rPr>
        <w:t>«</w:t>
      </w:r>
      <w:r w:rsidR="003E3486">
        <w:rPr>
          <w:rFonts w:ascii="Times New Roman" w:hAnsi="Times New Roman"/>
          <w:b/>
          <w:sz w:val="28"/>
          <w:szCs w:val="28"/>
        </w:rPr>
        <w:t>Цивільно-правове регулювання припинення участі в товаристві з обмеженою відповідальністю</w:t>
      </w:r>
      <w:r w:rsidRPr="000A46EA">
        <w:rPr>
          <w:rFonts w:ascii="Times New Roman" w:hAnsi="Times New Roman"/>
          <w:b/>
          <w:sz w:val="28"/>
          <w:szCs w:val="28"/>
        </w:rPr>
        <w:t>»</w:t>
      </w:r>
      <w:r w:rsidRPr="000A46EA">
        <w:rPr>
          <w:rFonts w:ascii="Times New Roman" w:hAnsi="Times New Roman"/>
          <w:sz w:val="28"/>
          <w:szCs w:val="28"/>
        </w:rPr>
        <w:t xml:space="preserve">, подану на здобуття наукового ступеня кандидата юридичних наук за спеціальністю 12.00.03 </w:t>
      </w:r>
      <w:r>
        <w:rPr>
          <w:rFonts w:ascii="Times New Roman" w:hAnsi="Times New Roman"/>
          <w:sz w:val="28"/>
          <w:szCs w:val="28"/>
        </w:rPr>
        <w:t>–</w:t>
      </w:r>
      <w:r w:rsidRPr="000A46EA">
        <w:rPr>
          <w:rFonts w:ascii="Times New Roman" w:hAnsi="Times New Roman"/>
          <w:sz w:val="28"/>
          <w:szCs w:val="28"/>
        </w:rPr>
        <w:t xml:space="preserve"> цивільне право і цивільний процес; сімейне право; міжнародне приватне право</w:t>
      </w:r>
    </w:p>
    <w:p w:rsidR="00AD19EE" w:rsidRDefault="00AD19EE" w:rsidP="000A46EA">
      <w:pPr>
        <w:spacing w:after="0" w:line="360" w:lineRule="auto"/>
        <w:jc w:val="center"/>
        <w:rPr>
          <w:rFonts w:ascii="Times New Roman" w:hAnsi="Times New Roman"/>
          <w:sz w:val="28"/>
          <w:szCs w:val="28"/>
        </w:rPr>
      </w:pPr>
    </w:p>
    <w:p w:rsidR="00D54855" w:rsidRDefault="00D54855" w:rsidP="000A46EA">
      <w:pPr>
        <w:spacing w:after="0" w:line="360" w:lineRule="auto"/>
        <w:jc w:val="center"/>
        <w:rPr>
          <w:rFonts w:ascii="Times New Roman" w:hAnsi="Times New Roman"/>
          <w:sz w:val="28"/>
          <w:szCs w:val="28"/>
        </w:rPr>
      </w:pPr>
    </w:p>
    <w:p w:rsidR="00AD19EE" w:rsidRPr="00C53239" w:rsidRDefault="00AD19EE" w:rsidP="0099548A">
      <w:pPr>
        <w:spacing w:after="0" w:line="360" w:lineRule="auto"/>
        <w:ind w:firstLine="567"/>
        <w:jc w:val="both"/>
        <w:rPr>
          <w:rFonts w:ascii="Times New Roman" w:hAnsi="Times New Roman"/>
          <w:sz w:val="28"/>
          <w:szCs w:val="28"/>
        </w:rPr>
      </w:pPr>
      <w:r w:rsidRPr="000A46EA">
        <w:rPr>
          <w:rFonts w:ascii="Times New Roman" w:hAnsi="Times New Roman"/>
          <w:b/>
          <w:sz w:val="28"/>
          <w:szCs w:val="28"/>
        </w:rPr>
        <w:t>Актуальність дисертаційного дослідження.</w:t>
      </w:r>
      <w:r w:rsidRPr="000A46EA">
        <w:rPr>
          <w:rFonts w:ascii="Times New Roman" w:hAnsi="Times New Roman"/>
          <w:sz w:val="28"/>
          <w:szCs w:val="28"/>
        </w:rPr>
        <w:t xml:space="preserve"> </w:t>
      </w:r>
      <w:r w:rsidR="0099548A">
        <w:rPr>
          <w:rFonts w:ascii="Times New Roman" w:hAnsi="Times New Roman"/>
          <w:sz w:val="28"/>
          <w:szCs w:val="28"/>
        </w:rPr>
        <w:t>Корпоративне право нині є належно сформованою підгалуззю цивільного (приватного) права, яке за тривалий час свого становлення в Україні відчуло значний вплив правових, політичних та економічних чинників</w:t>
      </w:r>
      <w:r w:rsidRPr="00C53239">
        <w:rPr>
          <w:rFonts w:ascii="Times New Roman" w:hAnsi="Times New Roman"/>
          <w:sz w:val="28"/>
          <w:szCs w:val="28"/>
        </w:rPr>
        <w:t>.</w:t>
      </w:r>
      <w:r w:rsidR="0099548A">
        <w:rPr>
          <w:rFonts w:ascii="Times New Roman" w:hAnsi="Times New Roman"/>
          <w:sz w:val="28"/>
          <w:szCs w:val="28"/>
        </w:rPr>
        <w:t xml:space="preserve"> При цьому, його правова природа залишається незмінно приватноправовою, отже і засади його </w:t>
      </w:r>
      <w:r w:rsidR="00303AC6">
        <w:rPr>
          <w:rFonts w:ascii="Times New Roman" w:hAnsi="Times New Roman"/>
          <w:sz w:val="28"/>
          <w:szCs w:val="28"/>
        </w:rPr>
        <w:t>розвитку</w:t>
      </w:r>
      <w:r w:rsidR="0099548A">
        <w:rPr>
          <w:rFonts w:ascii="Times New Roman" w:hAnsi="Times New Roman"/>
          <w:sz w:val="28"/>
          <w:szCs w:val="28"/>
        </w:rPr>
        <w:t xml:space="preserve"> мають ґрунтуватися на принципах юридичної рівності його учасників, їх вільному волевиявленні, справедливості, добросовісності та розумності. Ринкові можливості економічних відносин сприяють розвитку різних форм здійснення підприємництва. Серед них слід виділити широкі можливості створення юридичних осіб відповідно до волі засновників та доцільності використання тієї чи іншої організаційно-правової форми. Найпоширенішою серед організаційно-правових форм є товариство з обмеженою відповідальністю </w:t>
      </w:r>
      <w:r w:rsidR="00960CD4">
        <w:rPr>
          <w:rFonts w:ascii="Times New Roman" w:hAnsi="Times New Roman"/>
          <w:sz w:val="28"/>
          <w:szCs w:val="28"/>
        </w:rPr>
        <w:t xml:space="preserve">(далі – ТОВ) </w:t>
      </w:r>
      <w:r w:rsidR="0099548A">
        <w:rPr>
          <w:rFonts w:ascii="Times New Roman" w:hAnsi="Times New Roman"/>
          <w:sz w:val="28"/>
          <w:szCs w:val="28"/>
        </w:rPr>
        <w:t xml:space="preserve">– </w:t>
      </w:r>
      <w:r w:rsidR="0099548A" w:rsidRPr="0099548A">
        <w:rPr>
          <w:rFonts w:ascii="Times New Roman" w:hAnsi="Times New Roman"/>
          <w:sz w:val="28"/>
          <w:szCs w:val="28"/>
        </w:rPr>
        <w:t>567552</w:t>
      </w:r>
      <w:r w:rsidR="0099548A">
        <w:rPr>
          <w:rFonts w:ascii="Times New Roman" w:hAnsi="Times New Roman"/>
          <w:sz w:val="28"/>
          <w:szCs w:val="28"/>
        </w:rPr>
        <w:t xml:space="preserve"> з </w:t>
      </w:r>
      <w:r w:rsidR="0099548A" w:rsidRPr="0099548A">
        <w:rPr>
          <w:rFonts w:ascii="Times New Roman" w:hAnsi="Times New Roman"/>
          <w:sz w:val="28"/>
          <w:szCs w:val="28"/>
        </w:rPr>
        <w:t>1224854</w:t>
      </w:r>
      <w:r w:rsidR="0099548A">
        <w:rPr>
          <w:rFonts w:ascii="Times New Roman" w:hAnsi="Times New Roman"/>
          <w:sz w:val="28"/>
          <w:szCs w:val="28"/>
        </w:rPr>
        <w:t xml:space="preserve"> (дані Держкомстату станом на 01.11.2017: </w:t>
      </w:r>
      <w:r w:rsidR="00960CD4" w:rsidRPr="00303AC6">
        <w:rPr>
          <w:rFonts w:ascii="Times New Roman" w:hAnsi="Times New Roman"/>
          <w:sz w:val="28"/>
          <w:szCs w:val="28"/>
        </w:rPr>
        <w:t>http://www.ukrstat.gov.ua/</w:t>
      </w:r>
      <w:r w:rsidR="0099548A">
        <w:rPr>
          <w:rFonts w:ascii="Times New Roman" w:hAnsi="Times New Roman"/>
          <w:sz w:val="28"/>
          <w:szCs w:val="28"/>
        </w:rPr>
        <w:t>)</w:t>
      </w:r>
      <w:r w:rsidR="00960CD4">
        <w:rPr>
          <w:rFonts w:ascii="Times New Roman" w:hAnsi="Times New Roman"/>
          <w:sz w:val="28"/>
          <w:szCs w:val="28"/>
        </w:rPr>
        <w:t>. Тому удосконалення правового регулювання статуту ТОВ є досить актуальним.</w:t>
      </w:r>
    </w:p>
    <w:p w:rsidR="003E3486" w:rsidRDefault="00AD19EE" w:rsidP="000A46EA">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На сьогодні правові дослідження </w:t>
      </w:r>
      <w:r w:rsidR="00303AC6">
        <w:rPr>
          <w:rFonts w:ascii="Times New Roman" w:hAnsi="Times New Roman"/>
          <w:sz w:val="28"/>
          <w:szCs w:val="28"/>
        </w:rPr>
        <w:t xml:space="preserve">статусу </w:t>
      </w:r>
      <w:r w:rsidR="00960CD4">
        <w:rPr>
          <w:rFonts w:ascii="Times New Roman" w:hAnsi="Times New Roman"/>
          <w:sz w:val="28"/>
          <w:szCs w:val="28"/>
        </w:rPr>
        <w:t>підприємницьких</w:t>
      </w:r>
      <w:r>
        <w:rPr>
          <w:rFonts w:ascii="Times New Roman" w:hAnsi="Times New Roman"/>
          <w:sz w:val="28"/>
          <w:szCs w:val="28"/>
        </w:rPr>
        <w:t xml:space="preserve"> товарис</w:t>
      </w:r>
      <w:r w:rsidR="00960CD4">
        <w:rPr>
          <w:rFonts w:ascii="Times New Roman" w:hAnsi="Times New Roman"/>
          <w:sz w:val="28"/>
          <w:szCs w:val="28"/>
        </w:rPr>
        <w:t xml:space="preserve">тв, а також корпоративних відносин </w:t>
      </w:r>
      <w:r>
        <w:rPr>
          <w:rFonts w:ascii="Times New Roman" w:hAnsi="Times New Roman"/>
          <w:sz w:val="28"/>
          <w:szCs w:val="28"/>
        </w:rPr>
        <w:t xml:space="preserve">здійснено багатьма вченими, </w:t>
      </w:r>
      <w:r w:rsidR="00960CD4">
        <w:rPr>
          <w:rFonts w:ascii="Times New Roman" w:hAnsi="Times New Roman"/>
          <w:sz w:val="28"/>
          <w:szCs w:val="28"/>
        </w:rPr>
        <w:t>серед яких з огляду на предмет дисертаційного дослідження слід виокремити такі роботи як В. М. Кравчук «Припинення корпоративних відносин в господарських товариствах», 2010 рік</w:t>
      </w:r>
      <w:r w:rsidR="007C4C65">
        <w:rPr>
          <w:rFonts w:ascii="Times New Roman" w:hAnsi="Times New Roman"/>
          <w:sz w:val="28"/>
          <w:szCs w:val="28"/>
        </w:rPr>
        <w:t xml:space="preserve">, </w:t>
      </w:r>
      <w:r w:rsidR="00960CD4">
        <w:rPr>
          <w:rFonts w:ascii="Times New Roman" w:hAnsi="Times New Roman"/>
          <w:sz w:val="28"/>
          <w:szCs w:val="28"/>
        </w:rPr>
        <w:t>Жорнокуй Ю. М. «</w:t>
      </w:r>
      <w:r w:rsidR="00960CD4" w:rsidRPr="00960CD4">
        <w:rPr>
          <w:rFonts w:ascii="Times New Roman" w:hAnsi="Times New Roman"/>
          <w:sz w:val="28"/>
          <w:szCs w:val="28"/>
        </w:rPr>
        <w:t>Цивільно-правова природа корпоративних конфліктів в акціонерних товариствах</w:t>
      </w:r>
      <w:r w:rsidR="00960CD4">
        <w:rPr>
          <w:rFonts w:ascii="Times New Roman" w:hAnsi="Times New Roman"/>
          <w:sz w:val="28"/>
          <w:szCs w:val="28"/>
        </w:rPr>
        <w:t>», 2016 рік</w:t>
      </w:r>
      <w:r w:rsidR="007C4C65">
        <w:rPr>
          <w:rFonts w:ascii="Times New Roman" w:hAnsi="Times New Roman"/>
          <w:sz w:val="28"/>
          <w:szCs w:val="28"/>
        </w:rPr>
        <w:t>, Лукач</w:t>
      </w:r>
      <w:r w:rsidR="00960CD4">
        <w:rPr>
          <w:rFonts w:ascii="Times New Roman" w:hAnsi="Times New Roman"/>
          <w:sz w:val="28"/>
          <w:szCs w:val="28"/>
        </w:rPr>
        <w:t xml:space="preserve"> І. В. «</w:t>
      </w:r>
      <w:r w:rsidR="00960CD4" w:rsidRPr="00960CD4">
        <w:rPr>
          <w:rFonts w:ascii="Times New Roman" w:hAnsi="Times New Roman"/>
          <w:sz w:val="28"/>
          <w:szCs w:val="28"/>
        </w:rPr>
        <w:t>Господарсько-правове регулювання корпоративних відносин в Україні: теоретичні проблеми</w:t>
      </w:r>
      <w:r w:rsidR="00960CD4">
        <w:rPr>
          <w:rFonts w:ascii="Times New Roman" w:hAnsi="Times New Roman"/>
          <w:sz w:val="28"/>
          <w:szCs w:val="28"/>
        </w:rPr>
        <w:t>»</w:t>
      </w:r>
      <w:r w:rsidR="007C4C65">
        <w:rPr>
          <w:rFonts w:ascii="Times New Roman" w:hAnsi="Times New Roman"/>
          <w:sz w:val="28"/>
          <w:szCs w:val="28"/>
        </w:rPr>
        <w:t>,</w:t>
      </w:r>
      <w:r w:rsidR="00960CD4">
        <w:rPr>
          <w:rFonts w:ascii="Times New Roman" w:hAnsi="Times New Roman"/>
          <w:sz w:val="28"/>
          <w:szCs w:val="28"/>
        </w:rPr>
        <w:t xml:space="preserve"> 2016 рік,</w:t>
      </w:r>
      <w:r w:rsidR="007C4C65" w:rsidRPr="007C4C65">
        <w:rPr>
          <w:rFonts w:ascii="Times New Roman" w:hAnsi="Times New Roman"/>
          <w:sz w:val="28"/>
          <w:szCs w:val="28"/>
        </w:rPr>
        <w:t xml:space="preserve"> </w:t>
      </w:r>
      <w:r w:rsidR="00391658">
        <w:rPr>
          <w:rFonts w:ascii="Times New Roman" w:hAnsi="Times New Roman"/>
          <w:sz w:val="28"/>
          <w:szCs w:val="28"/>
        </w:rPr>
        <w:t>Зеліско А. В. «</w:t>
      </w:r>
      <w:r w:rsidR="00391658" w:rsidRPr="00391658">
        <w:rPr>
          <w:rFonts w:ascii="Times New Roman" w:hAnsi="Times New Roman"/>
          <w:sz w:val="28"/>
          <w:szCs w:val="28"/>
        </w:rPr>
        <w:t>Підприємницькі юридичні особи приватного права як суб’єкти цивільних правовідносин</w:t>
      </w:r>
      <w:r w:rsidR="00391658">
        <w:rPr>
          <w:rFonts w:ascii="Times New Roman" w:hAnsi="Times New Roman"/>
          <w:sz w:val="28"/>
          <w:szCs w:val="28"/>
        </w:rPr>
        <w:t xml:space="preserve">», 2017 рік, </w:t>
      </w:r>
      <w:r w:rsidR="00960CD4">
        <w:rPr>
          <w:rFonts w:ascii="Times New Roman" w:hAnsi="Times New Roman"/>
          <w:sz w:val="28"/>
          <w:szCs w:val="28"/>
        </w:rPr>
        <w:t>Нецька Л. С. «</w:t>
      </w:r>
      <w:r w:rsidR="00960CD4" w:rsidRPr="00960CD4">
        <w:rPr>
          <w:rFonts w:ascii="Times New Roman" w:hAnsi="Times New Roman"/>
          <w:sz w:val="28"/>
          <w:szCs w:val="28"/>
        </w:rPr>
        <w:t xml:space="preserve">Правовий статус товариства </w:t>
      </w:r>
      <w:r w:rsidR="00960CD4">
        <w:rPr>
          <w:rFonts w:ascii="Times New Roman" w:hAnsi="Times New Roman"/>
          <w:sz w:val="28"/>
          <w:szCs w:val="28"/>
        </w:rPr>
        <w:t>з</w:t>
      </w:r>
      <w:r w:rsidR="00960CD4" w:rsidRPr="00960CD4">
        <w:rPr>
          <w:rFonts w:ascii="Times New Roman" w:hAnsi="Times New Roman"/>
          <w:sz w:val="28"/>
          <w:szCs w:val="28"/>
        </w:rPr>
        <w:t xml:space="preserve"> обмеженою відповідальністю (цивільно-правовий аспект)</w:t>
      </w:r>
      <w:r w:rsidR="00960CD4">
        <w:rPr>
          <w:rFonts w:ascii="Times New Roman" w:hAnsi="Times New Roman"/>
          <w:sz w:val="28"/>
          <w:szCs w:val="28"/>
        </w:rPr>
        <w:t xml:space="preserve">», 2001 рік, </w:t>
      </w:r>
      <w:r w:rsidR="007C4C65">
        <w:rPr>
          <w:rFonts w:ascii="Times New Roman" w:hAnsi="Times New Roman"/>
          <w:sz w:val="28"/>
          <w:szCs w:val="28"/>
        </w:rPr>
        <w:t>Бабецька</w:t>
      </w:r>
      <w:r w:rsidR="00960CD4">
        <w:rPr>
          <w:rFonts w:ascii="Times New Roman" w:hAnsi="Times New Roman"/>
          <w:sz w:val="28"/>
          <w:szCs w:val="28"/>
        </w:rPr>
        <w:t xml:space="preserve"> І. Я. «</w:t>
      </w:r>
      <w:r w:rsidR="00960CD4" w:rsidRPr="00960CD4">
        <w:rPr>
          <w:rFonts w:ascii="Times New Roman" w:hAnsi="Times New Roman"/>
          <w:sz w:val="28"/>
          <w:szCs w:val="28"/>
        </w:rPr>
        <w:t>Здійснення та захист переважних прав в корпоративних правовідносинах</w:t>
      </w:r>
      <w:r w:rsidR="00960CD4">
        <w:rPr>
          <w:rFonts w:ascii="Times New Roman" w:hAnsi="Times New Roman"/>
          <w:sz w:val="28"/>
          <w:szCs w:val="28"/>
        </w:rPr>
        <w:t>», 2013 рік.</w:t>
      </w:r>
    </w:p>
    <w:p w:rsidR="00AD19EE" w:rsidRDefault="00AD19EE" w:rsidP="008176E0">
      <w:pPr>
        <w:spacing w:after="0" w:line="360" w:lineRule="auto"/>
        <w:ind w:firstLine="567"/>
        <w:jc w:val="both"/>
        <w:rPr>
          <w:rFonts w:ascii="Times New Roman" w:hAnsi="Times New Roman"/>
          <w:sz w:val="28"/>
          <w:szCs w:val="28"/>
        </w:rPr>
      </w:pPr>
      <w:r w:rsidRPr="008176E0">
        <w:rPr>
          <w:rFonts w:ascii="Times New Roman" w:hAnsi="Times New Roman"/>
          <w:sz w:val="28"/>
          <w:szCs w:val="28"/>
        </w:rPr>
        <w:t xml:space="preserve">З огляду на це, комплексне </w:t>
      </w:r>
      <w:r>
        <w:rPr>
          <w:rFonts w:ascii="Times New Roman" w:hAnsi="Times New Roman"/>
          <w:sz w:val="28"/>
          <w:szCs w:val="28"/>
        </w:rPr>
        <w:t xml:space="preserve">дослідження цивільних відносин, які виникають у зв’язку </w:t>
      </w:r>
      <w:r w:rsidR="003E3486">
        <w:rPr>
          <w:rFonts w:ascii="Times New Roman" w:hAnsi="Times New Roman"/>
          <w:sz w:val="28"/>
          <w:szCs w:val="28"/>
        </w:rPr>
        <w:t>з припиненням участі у товаристві з обмеженою відповідальністю</w:t>
      </w:r>
      <w:r>
        <w:rPr>
          <w:rFonts w:ascii="Times New Roman" w:hAnsi="Times New Roman"/>
          <w:sz w:val="28"/>
          <w:szCs w:val="28"/>
        </w:rPr>
        <w:t xml:space="preserve"> є надзвичайно </w:t>
      </w:r>
      <w:r w:rsidR="003E3486">
        <w:rPr>
          <w:rFonts w:ascii="Times New Roman" w:hAnsi="Times New Roman"/>
          <w:sz w:val="28"/>
          <w:szCs w:val="28"/>
        </w:rPr>
        <w:t>вчасним</w:t>
      </w:r>
      <w:r>
        <w:rPr>
          <w:rFonts w:ascii="Times New Roman" w:hAnsi="Times New Roman"/>
          <w:sz w:val="28"/>
          <w:szCs w:val="28"/>
        </w:rPr>
        <w:t xml:space="preserve">. </w:t>
      </w:r>
      <w:r w:rsidR="00391658">
        <w:rPr>
          <w:rFonts w:ascii="Times New Roman" w:hAnsi="Times New Roman"/>
          <w:sz w:val="28"/>
          <w:szCs w:val="28"/>
        </w:rPr>
        <w:t xml:space="preserve">Названі вище роботи стосувалися ширшого кола питань та не завжди мали на меті вирішити </w:t>
      </w:r>
      <w:r w:rsidR="00303AC6">
        <w:rPr>
          <w:rFonts w:ascii="Times New Roman" w:hAnsi="Times New Roman"/>
          <w:sz w:val="28"/>
          <w:szCs w:val="28"/>
        </w:rPr>
        <w:t xml:space="preserve">окремі </w:t>
      </w:r>
      <w:r w:rsidR="00391658">
        <w:rPr>
          <w:rFonts w:ascii="Times New Roman" w:hAnsi="Times New Roman"/>
          <w:sz w:val="28"/>
          <w:szCs w:val="28"/>
        </w:rPr>
        <w:t>проблеми правового регулювання чи наукового осмисленн</w:t>
      </w:r>
      <w:r w:rsidR="00303AC6">
        <w:rPr>
          <w:rFonts w:ascii="Times New Roman" w:hAnsi="Times New Roman"/>
          <w:sz w:val="28"/>
          <w:szCs w:val="28"/>
        </w:rPr>
        <w:t>я тематики, запропонованої В. </w:t>
      </w:r>
      <w:r w:rsidR="00391658">
        <w:rPr>
          <w:rFonts w:ascii="Times New Roman" w:hAnsi="Times New Roman"/>
          <w:sz w:val="28"/>
          <w:szCs w:val="28"/>
        </w:rPr>
        <w:t>Г. Оцелом.</w:t>
      </w:r>
    </w:p>
    <w:p w:rsidR="00AD19EE" w:rsidRDefault="00450D4A" w:rsidP="000A46EA">
      <w:pPr>
        <w:spacing w:after="0" w:line="360" w:lineRule="auto"/>
        <w:ind w:firstLine="567"/>
        <w:jc w:val="both"/>
        <w:rPr>
          <w:rFonts w:ascii="Times New Roman" w:hAnsi="Times New Roman"/>
          <w:sz w:val="28"/>
          <w:szCs w:val="28"/>
        </w:rPr>
      </w:pPr>
      <w:r>
        <w:rPr>
          <w:rFonts w:ascii="Times New Roman" w:hAnsi="Times New Roman"/>
          <w:sz w:val="28"/>
          <w:szCs w:val="28"/>
        </w:rPr>
        <w:t>Законодавче регулювання відносин щодо правового статусу учасників господарського товариства характеризується не лише дуалізмом приватного права</w:t>
      </w:r>
      <w:r w:rsidR="004D21A7">
        <w:rPr>
          <w:rFonts w:ascii="Times New Roman" w:hAnsi="Times New Roman"/>
          <w:sz w:val="28"/>
          <w:szCs w:val="28"/>
        </w:rPr>
        <w:t>,</w:t>
      </w:r>
      <w:r>
        <w:rPr>
          <w:rFonts w:ascii="Times New Roman" w:hAnsi="Times New Roman"/>
          <w:sz w:val="28"/>
          <w:szCs w:val="28"/>
        </w:rPr>
        <w:t xml:space="preserve"> певною конкуренцією норм кодифікованого акта та спеціального закону, а також необхідністю наступного наближення законодавства України до </w:t>
      </w:r>
      <w:r>
        <w:rPr>
          <w:rFonts w:ascii="Times New Roman" w:hAnsi="Times New Roman"/>
          <w:sz w:val="28"/>
          <w:szCs w:val="28"/>
          <w:lang w:val="en-US"/>
        </w:rPr>
        <w:t>acquis</w:t>
      </w:r>
      <w:r w:rsidRPr="00450D4A">
        <w:rPr>
          <w:rFonts w:ascii="Times New Roman" w:hAnsi="Times New Roman"/>
          <w:sz w:val="28"/>
          <w:szCs w:val="28"/>
          <w:lang w:val="ru-RU"/>
        </w:rPr>
        <w:t xml:space="preserve"> </w:t>
      </w:r>
      <w:r>
        <w:rPr>
          <w:rFonts w:ascii="Times New Roman" w:hAnsi="Times New Roman"/>
          <w:sz w:val="28"/>
          <w:szCs w:val="28"/>
        </w:rPr>
        <w:t xml:space="preserve">ЄС. </w:t>
      </w:r>
      <w:r w:rsidR="004D21A7">
        <w:rPr>
          <w:rFonts w:ascii="Times New Roman" w:hAnsi="Times New Roman"/>
          <w:sz w:val="28"/>
          <w:szCs w:val="28"/>
        </w:rPr>
        <w:t xml:space="preserve">Разом з тим, комплексний погляд на загальні проблеми цивілістики, загалом, та корпоративного права, зокрема, не завжди надають можливість виокремити проблематику відносин, що складають відповідні субінститути. </w:t>
      </w:r>
      <w:r w:rsidR="003E3486">
        <w:rPr>
          <w:rFonts w:ascii="Times New Roman" w:hAnsi="Times New Roman"/>
          <w:sz w:val="28"/>
          <w:szCs w:val="28"/>
        </w:rPr>
        <w:t>Наведене</w:t>
      </w:r>
      <w:r w:rsidR="00AD19EE" w:rsidRPr="00F9480E">
        <w:rPr>
          <w:rFonts w:ascii="Times New Roman" w:hAnsi="Times New Roman"/>
          <w:sz w:val="28"/>
          <w:szCs w:val="28"/>
        </w:rPr>
        <w:t xml:space="preserve"> обумовлює потребу в проведенні дослідження, направленого на </w:t>
      </w:r>
      <w:r w:rsidR="003E3486">
        <w:rPr>
          <w:rFonts w:ascii="Times New Roman" w:hAnsi="Times New Roman"/>
          <w:sz w:val="28"/>
          <w:szCs w:val="28"/>
        </w:rPr>
        <w:t>аналіз правової природи та чинного законодавчого регулювання припинення участі у товаристві з обмеженою відповідальністю, розв’язання наявних у науці та практиці проблем, що виникають у цих випадках</w:t>
      </w:r>
      <w:r w:rsidR="00AD19EE">
        <w:rPr>
          <w:rFonts w:ascii="Times New Roman" w:hAnsi="Times New Roman"/>
          <w:sz w:val="28"/>
          <w:szCs w:val="28"/>
        </w:rPr>
        <w:t>.</w:t>
      </w:r>
    </w:p>
    <w:p w:rsidR="00AD19EE" w:rsidRDefault="003E3486" w:rsidP="000A46EA">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Отже</w:t>
      </w:r>
      <w:r w:rsidR="00AD19EE">
        <w:rPr>
          <w:rFonts w:ascii="Times New Roman" w:hAnsi="Times New Roman"/>
          <w:sz w:val="28"/>
          <w:szCs w:val="28"/>
        </w:rPr>
        <w:t>,</w:t>
      </w:r>
      <w:r w:rsidR="00AD19EE" w:rsidRPr="000A46EA">
        <w:rPr>
          <w:rFonts w:ascii="Times New Roman" w:hAnsi="Times New Roman"/>
          <w:sz w:val="28"/>
          <w:szCs w:val="28"/>
        </w:rPr>
        <w:t xml:space="preserve"> </w:t>
      </w:r>
      <w:r>
        <w:rPr>
          <w:rFonts w:ascii="Times New Roman" w:hAnsi="Times New Roman"/>
          <w:sz w:val="28"/>
          <w:szCs w:val="28"/>
        </w:rPr>
        <w:t xml:space="preserve">є достатньо </w:t>
      </w:r>
      <w:r w:rsidR="00AD19EE" w:rsidRPr="000A46EA">
        <w:rPr>
          <w:rFonts w:ascii="Times New Roman" w:hAnsi="Times New Roman"/>
          <w:sz w:val="28"/>
          <w:szCs w:val="28"/>
        </w:rPr>
        <w:t xml:space="preserve">підстав </w:t>
      </w:r>
      <w:r w:rsidR="00AD19EE">
        <w:rPr>
          <w:rFonts w:ascii="Times New Roman" w:hAnsi="Times New Roman"/>
          <w:sz w:val="28"/>
          <w:szCs w:val="28"/>
        </w:rPr>
        <w:t>стверджувати</w:t>
      </w:r>
      <w:r w:rsidR="00AD19EE" w:rsidRPr="000A46EA">
        <w:rPr>
          <w:rFonts w:ascii="Times New Roman" w:hAnsi="Times New Roman"/>
          <w:sz w:val="28"/>
          <w:szCs w:val="28"/>
        </w:rPr>
        <w:t xml:space="preserve"> про актуальність дисертаційного дослідження </w:t>
      </w:r>
      <w:r>
        <w:rPr>
          <w:rFonts w:ascii="Times New Roman" w:hAnsi="Times New Roman"/>
          <w:sz w:val="28"/>
          <w:szCs w:val="28"/>
        </w:rPr>
        <w:t>В</w:t>
      </w:r>
      <w:r w:rsidR="00AD19EE" w:rsidRPr="000A46EA">
        <w:rPr>
          <w:rFonts w:ascii="Times New Roman" w:hAnsi="Times New Roman"/>
          <w:sz w:val="28"/>
          <w:szCs w:val="28"/>
        </w:rPr>
        <w:t>.</w:t>
      </w:r>
      <w:r w:rsidR="00AD19EE">
        <w:rPr>
          <w:rFonts w:ascii="Times New Roman" w:hAnsi="Times New Roman"/>
          <w:sz w:val="28"/>
          <w:szCs w:val="28"/>
        </w:rPr>
        <w:t xml:space="preserve"> </w:t>
      </w:r>
      <w:r>
        <w:rPr>
          <w:rFonts w:ascii="Times New Roman" w:hAnsi="Times New Roman"/>
          <w:sz w:val="28"/>
          <w:szCs w:val="28"/>
        </w:rPr>
        <w:t>Г</w:t>
      </w:r>
      <w:r w:rsidR="00AD19EE" w:rsidRPr="000A46EA">
        <w:rPr>
          <w:rFonts w:ascii="Times New Roman" w:hAnsi="Times New Roman"/>
          <w:sz w:val="28"/>
          <w:szCs w:val="28"/>
        </w:rPr>
        <w:t xml:space="preserve">. </w:t>
      </w:r>
      <w:r>
        <w:rPr>
          <w:rFonts w:ascii="Times New Roman" w:hAnsi="Times New Roman"/>
          <w:sz w:val="28"/>
          <w:szCs w:val="28"/>
        </w:rPr>
        <w:t>Оцела</w:t>
      </w:r>
      <w:r w:rsidR="00AD19EE" w:rsidRPr="000A46EA">
        <w:rPr>
          <w:rFonts w:ascii="Times New Roman" w:hAnsi="Times New Roman"/>
          <w:sz w:val="28"/>
          <w:szCs w:val="28"/>
        </w:rPr>
        <w:t xml:space="preserve"> «</w:t>
      </w:r>
      <w:r>
        <w:rPr>
          <w:rFonts w:ascii="Times New Roman" w:hAnsi="Times New Roman"/>
          <w:sz w:val="28"/>
          <w:szCs w:val="28"/>
        </w:rPr>
        <w:t>Цивільно-правове регулювання припинення участі в товаристві з обмеженою відповідальністю</w:t>
      </w:r>
      <w:r w:rsidR="00AD19EE" w:rsidRPr="000A46EA">
        <w:rPr>
          <w:rFonts w:ascii="Times New Roman" w:hAnsi="Times New Roman"/>
          <w:sz w:val="28"/>
          <w:szCs w:val="28"/>
        </w:rPr>
        <w:t xml:space="preserve">», а також його теоретичного та прикладного значення. За предметом дослідження обрана тема цілком відповідає проблематиці дисертаційних досліджень зі спеціальності 12.00.03 </w:t>
      </w:r>
      <w:r w:rsidR="00AD19EE">
        <w:rPr>
          <w:rFonts w:ascii="Times New Roman" w:hAnsi="Times New Roman"/>
          <w:sz w:val="28"/>
          <w:szCs w:val="28"/>
        </w:rPr>
        <w:t>–</w:t>
      </w:r>
      <w:r w:rsidR="00AD19EE" w:rsidRPr="000A46EA">
        <w:rPr>
          <w:rFonts w:ascii="Times New Roman" w:hAnsi="Times New Roman"/>
          <w:sz w:val="28"/>
          <w:szCs w:val="28"/>
        </w:rPr>
        <w:t xml:space="preserve"> цивільне право і цивільний процес; сімейне право; міжнародне приватне право. </w:t>
      </w:r>
    </w:p>
    <w:p w:rsidR="00AD19EE" w:rsidRDefault="00AD19EE" w:rsidP="000A46EA">
      <w:pPr>
        <w:spacing w:after="0" w:line="360" w:lineRule="auto"/>
        <w:ind w:firstLine="567"/>
        <w:jc w:val="both"/>
        <w:rPr>
          <w:rFonts w:ascii="Times New Roman" w:hAnsi="Times New Roman"/>
          <w:sz w:val="28"/>
          <w:szCs w:val="28"/>
        </w:rPr>
      </w:pPr>
      <w:r>
        <w:rPr>
          <w:rFonts w:ascii="Times New Roman" w:hAnsi="Times New Roman"/>
          <w:sz w:val="28"/>
          <w:szCs w:val="28"/>
        </w:rPr>
        <w:t xml:space="preserve">Аналіз </w:t>
      </w:r>
      <w:r w:rsidRPr="000A46EA">
        <w:rPr>
          <w:rFonts w:ascii="Times New Roman" w:hAnsi="Times New Roman"/>
          <w:sz w:val="28"/>
          <w:szCs w:val="28"/>
        </w:rPr>
        <w:t>дисертаційного дослідження</w:t>
      </w:r>
      <w:r>
        <w:rPr>
          <w:rFonts w:ascii="Times New Roman" w:hAnsi="Times New Roman"/>
          <w:sz w:val="28"/>
          <w:szCs w:val="28"/>
        </w:rPr>
        <w:t>, положень наукової новизни та висновків</w:t>
      </w:r>
      <w:r w:rsidRPr="000A46EA">
        <w:rPr>
          <w:rFonts w:ascii="Times New Roman" w:hAnsi="Times New Roman"/>
          <w:sz w:val="28"/>
          <w:szCs w:val="28"/>
        </w:rPr>
        <w:t xml:space="preserve"> дає підставу стверджувати, що мета, яку постави</w:t>
      </w:r>
      <w:r>
        <w:rPr>
          <w:rFonts w:ascii="Times New Roman" w:hAnsi="Times New Roman"/>
          <w:sz w:val="28"/>
          <w:szCs w:val="28"/>
        </w:rPr>
        <w:t>в</w:t>
      </w:r>
      <w:r w:rsidRPr="000A46EA">
        <w:rPr>
          <w:rFonts w:ascii="Times New Roman" w:hAnsi="Times New Roman"/>
          <w:sz w:val="28"/>
          <w:szCs w:val="28"/>
        </w:rPr>
        <w:t xml:space="preserve"> перед собою дисертант, загалом досягнута. </w:t>
      </w:r>
    </w:p>
    <w:p w:rsidR="00AD19EE" w:rsidRDefault="00AD19EE" w:rsidP="000A46EA">
      <w:pPr>
        <w:spacing w:after="0" w:line="360" w:lineRule="auto"/>
        <w:ind w:firstLine="567"/>
        <w:jc w:val="both"/>
        <w:rPr>
          <w:rFonts w:ascii="Times New Roman" w:hAnsi="Times New Roman"/>
          <w:sz w:val="28"/>
          <w:szCs w:val="28"/>
        </w:rPr>
      </w:pPr>
      <w:r w:rsidRPr="00627E31">
        <w:rPr>
          <w:rFonts w:ascii="Times New Roman" w:hAnsi="Times New Roman"/>
          <w:b/>
          <w:sz w:val="28"/>
          <w:szCs w:val="28"/>
        </w:rPr>
        <w:t>Оцінка обґрунтованості наукових положень, висновків і рекомендацій дисертації, їх достовірності та новизни.</w:t>
      </w:r>
      <w:r w:rsidRPr="000A46EA">
        <w:rPr>
          <w:rFonts w:ascii="Times New Roman" w:hAnsi="Times New Roman"/>
          <w:sz w:val="28"/>
          <w:szCs w:val="28"/>
        </w:rPr>
        <w:t xml:space="preserve"> Представлене дисертаційн</w:t>
      </w:r>
      <w:r>
        <w:rPr>
          <w:rFonts w:ascii="Times New Roman" w:hAnsi="Times New Roman"/>
          <w:sz w:val="28"/>
          <w:szCs w:val="28"/>
        </w:rPr>
        <w:t>а</w:t>
      </w:r>
      <w:r w:rsidRPr="000A46EA">
        <w:rPr>
          <w:rFonts w:ascii="Times New Roman" w:hAnsi="Times New Roman"/>
          <w:sz w:val="28"/>
          <w:szCs w:val="28"/>
        </w:rPr>
        <w:t xml:space="preserve"> </w:t>
      </w:r>
      <w:r>
        <w:rPr>
          <w:rFonts w:ascii="Times New Roman" w:hAnsi="Times New Roman"/>
          <w:sz w:val="28"/>
          <w:szCs w:val="28"/>
        </w:rPr>
        <w:t>робота</w:t>
      </w:r>
      <w:r w:rsidRPr="000A46EA">
        <w:rPr>
          <w:rFonts w:ascii="Times New Roman" w:hAnsi="Times New Roman"/>
          <w:sz w:val="28"/>
          <w:szCs w:val="28"/>
        </w:rPr>
        <w:t xml:space="preserve"> є </w:t>
      </w:r>
      <w:r>
        <w:rPr>
          <w:rFonts w:ascii="Times New Roman" w:hAnsi="Times New Roman"/>
          <w:sz w:val="28"/>
          <w:szCs w:val="28"/>
        </w:rPr>
        <w:t xml:space="preserve">першим в Україні </w:t>
      </w:r>
      <w:r w:rsidRPr="000A46EA">
        <w:rPr>
          <w:rFonts w:ascii="Times New Roman" w:hAnsi="Times New Roman"/>
          <w:sz w:val="28"/>
          <w:szCs w:val="28"/>
        </w:rPr>
        <w:t xml:space="preserve">комплексним дослідженням </w:t>
      </w:r>
      <w:r w:rsidR="007C4C65">
        <w:rPr>
          <w:rFonts w:ascii="Times New Roman" w:hAnsi="Times New Roman"/>
          <w:sz w:val="28"/>
          <w:szCs w:val="28"/>
        </w:rPr>
        <w:t>цивільно-правового регулювання припинення участі в товаристві з обмеженою відповідальності</w:t>
      </w:r>
      <w:r w:rsidRPr="000A46EA">
        <w:rPr>
          <w:rFonts w:ascii="Times New Roman" w:hAnsi="Times New Roman"/>
          <w:sz w:val="28"/>
          <w:szCs w:val="28"/>
        </w:rPr>
        <w:t xml:space="preserve">. </w:t>
      </w:r>
      <w:r w:rsidR="00303AC6">
        <w:rPr>
          <w:rFonts w:ascii="Times New Roman" w:hAnsi="Times New Roman"/>
          <w:sz w:val="28"/>
          <w:szCs w:val="28"/>
        </w:rPr>
        <w:t>Це</w:t>
      </w:r>
      <w:r w:rsidRPr="000A46EA">
        <w:rPr>
          <w:rFonts w:ascii="Times New Roman" w:hAnsi="Times New Roman"/>
          <w:sz w:val="28"/>
          <w:szCs w:val="28"/>
        </w:rPr>
        <w:t xml:space="preserve"> дозволи</w:t>
      </w:r>
      <w:r w:rsidR="00303AC6">
        <w:rPr>
          <w:rFonts w:ascii="Times New Roman" w:hAnsi="Times New Roman"/>
          <w:sz w:val="28"/>
          <w:szCs w:val="28"/>
        </w:rPr>
        <w:t>ло</w:t>
      </w:r>
      <w:r w:rsidRPr="000A46EA">
        <w:rPr>
          <w:rFonts w:ascii="Times New Roman" w:hAnsi="Times New Roman"/>
          <w:sz w:val="28"/>
          <w:szCs w:val="28"/>
        </w:rPr>
        <w:t xml:space="preserve"> </w:t>
      </w:r>
      <w:r w:rsidR="00303AC6">
        <w:rPr>
          <w:rFonts w:ascii="Times New Roman" w:hAnsi="Times New Roman"/>
          <w:sz w:val="28"/>
          <w:szCs w:val="28"/>
        </w:rPr>
        <w:t>дисертанту</w:t>
      </w:r>
      <w:r w:rsidRPr="000A46EA">
        <w:rPr>
          <w:rFonts w:ascii="Times New Roman" w:hAnsi="Times New Roman"/>
          <w:sz w:val="28"/>
          <w:szCs w:val="28"/>
        </w:rPr>
        <w:t xml:space="preserve"> </w:t>
      </w:r>
      <w:r w:rsidR="00303AC6">
        <w:rPr>
          <w:rFonts w:ascii="Times New Roman" w:hAnsi="Times New Roman"/>
          <w:sz w:val="28"/>
          <w:szCs w:val="28"/>
        </w:rPr>
        <w:t xml:space="preserve">вірно </w:t>
      </w:r>
      <w:r w:rsidRPr="000A46EA">
        <w:rPr>
          <w:rFonts w:ascii="Times New Roman" w:hAnsi="Times New Roman"/>
          <w:sz w:val="28"/>
          <w:szCs w:val="28"/>
        </w:rPr>
        <w:t xml:space="preserve">сформулювати мету, завдання та обґрунтувати висновки, яким притаманні необхідні ознаки новизни. </w:t>
      </w:r>
    </w:p>
    <w:p w:rsidR="00AD19EE" w:rsidRDefault="00AD19EE" w:rsidP="000A46EA">
      <w:pPr>
        <w:spacing w:after="0" w:line="360" w:lineRule="auto"/>
        <w:ind w:firstLine="567"/>
        <w:jc w:val="both"/>
        <w:rPr>
          <w:rFonts w:ascii="Times New Roman" w:hAnsi="Times New Roman"/>
          <w:sz w:val="28"/>
          <w:szCs w:val="28"/>
        </w:rPr>
      </w:pPr>
      <w:r w:rsidRPr="009E3015">
        <w:rPr>
          <w:rFonts w:ascii="Times New Roman" w:hAnsi="Times New Roman"/>
          <w:sz w:val="28"/>
          <w:szCs w:val="28"/>
        </w:rPr>
        <w:t>Так, автор поставив перед собою завдання, які зосереджуються на</w:t>
      </w:r>
      <w:r>
        <w:rPr>
          <w:rFonts w:ascii="Times New Roman" w:hAnsi="Times New Roman"/>
          <w:sz w:val="28"/>
          <w:szCs w:val="28"/>
        </w:rPr>
        <w:t xml:space="preserve"> </w:t>
      </w:r>
      <w:r w:rsidR="007C4C65">
        <w:rPr>
          <w:rFonts w:ascii="Times New Roman" w:hAnsi="Times New Roman"/>
          <w:sz w:val="28"/>
          <w:szCs w:val="28"/>
        </w:rPr>
        <w:t>дослідження правової природи частки та участі в ТОВ; встановлення співвідношення та взаємозв’язок між часткою в ТОВ та участю в ТОВ; класифікації підстав припинення участі в ТОВ; встановлення особливостей припинення участі в ТОВ в залежності від її підстави; дослідження порядку та наслідків кожної з передбачених підстав припинення участі в ТОВ; а також виявлення недоліків законодавства та пропозицій щодо його удосконалення в контексті досліджуваних відносин</w:t>
      </w:r>
      <w:r>
        <w:rPr>
          <w:rFonts w:ascii="Times New Roman" w:hAnsi="Times New Roman"/>
          <w:sz w:val="28"/>
          <w:szCs w:val="28"/>
        </w:rPr>
        <w:t>.</w:t>
      </w:r>
      <w:r w:rsidRPr="000A46EA">
        <w:rPr>
          <w:rFonts w:ascii="Times New Roman" w:hAnsi="Times New Roman"/>
          <w:sz w:val="28"/>
          <w:szCs w:val="28"/>
        </w:rPr>
        <w:t xml:space="preserve"> Ознайомлення зі змістом дисертації </w:t>
      </w:r>
      <w:r>
        <w:rPr>
          <w:rFonts w:ascii="Times New Roman" w:hAnsi="Times New Roman"/>
          <w:sz w:val="28"/>
          <w:szCs w:val="28"/>
        </w:rPr>
        <w:t xml:space="preserve">та авторефератом </w:t>
      </w:r>
      <w:r w:rsidR="007C4C65">
        <w:rPr>
          <w:rFonts w:ascii="Times New Roman" w:hAnsi="Times New Roman"/>
          <w:sz w:val="28"/>
          <w:szCs w:val="28"/>
        </w:rPr>
        <w:t>В</w:t>
      </w:r>
      <w:r w:rsidRPr="000A46EA">
        <w:rPr>
          <w:rFonts w:ascii="Times New Roman" w:hAnsi="Times New Roman"/>
          <w:sz w:val="28"/>
          <w:szCs w:val="28"/>
        </w:rPr>
        <w:t>.</w:t>
      </w:r>
      <w:r>
        <w:rPr>
          <w:rFonts w:ascii="Times New Roman" w:hAnsi="Times New Roman"/>
          <w:sz w:val="28"/>
          <w:szCs w:val="28"/>
        </w:rPr>
        <w:t> </w:t>
      </w:r>
      <w:r w:rsidR="007C4C65">
        <w:rPr>
          <w:rFonts w:ascii="Times New Roman" w:hAnsi="Times New Roman"/>
          <w:sz w:val="28"/>
          <w:szCs w:val="28"/>
        </w:rPr>
        <w:t>Г</w:t>
      </w:r>
      <w:r w:rsidRPr="000A46EA">
        <w:rPr>
          <w:rFonts w:ascii="Times New Roman" w:hAnsi="Times New Roman"/>
          <w:sz w:val="28"/>
          <w:szCs w:val="28"/>
        </w:rPr>
        <w:t>.</w:t>
      </w:r>
      <w:r>
        <w:rPr>
          <w:rFonts w:ascii="Times New Roman" w:hAnsi="Times New Roman"/>
          <w:sz w:val="28"/>
          <w:szCs w:val="28"/>
        </w:rPr>
        <w:t> </w:t>
      </w:r>
      <w:r w:rsidR="007C4C65">
        <w:rPr>
          <w:rFonts w:ascii="Times New Roman" w:hAnsi="Times New Roman"/>
          <w:sz w:val="28"/>
          <w:szCs w:val="28"/>
        </w:rPr>
        <w:t>Оцела</w:t>
      </w:r>
      <w:r w:rsidRPr="000A46EA">
        <w:rPr>
          <w:rFonts w:ascii="Times New Roman" w:hAnsi="Times New Roman"/>
          <w:sz w:val="28"/>
          <w:szCs w:val="28"/>
        </w:rPr>
        <w:t xml:space="preserve"> дає підстави для висновку, що </w:t>
      </w:r>
      <w:r>
        <w:rPr>
          <w:rFonts w:ascii="Times New Roman" w:hAnsi="Times New Roman"/>
          <w:sz w:val="28"/>
          <w:szCs w:val="28"/>
        </w:rPr>
        <w:t>йому</w:t>
      </w:r>
      <w:r w:rsidRPr="000A46EA">
        <w:rPr>
          <w:rFonts w:ascii="Times New Roman" w:hAnsi="Times New Roman"/>
          <w:sz w:val="28"/>
          <w:szCs w:val="28"/>
        </w:rPr>
        <w:t xml:space="preserve"> вдалося досягти поставленої мети. </w:t>
      </w:r>
    </w:p>
    <w:p w:rsidR="00AD19EE" w:rsidRDefault="00AD19EE" w:rsidP="000A46EA">
      <w:pPr>
        <w:spacing w:after="0" w:line="360" w:lineRule="auto"/>
        <w:ind w:firstLine="567"/>
        <w:jc w:val="both"/>
        <w:rPr>
          <w:rFonts w:ascii="Times New Roman" w:hAnsi="Times New Roman"/>
          <w:sz w:val="28"/>
          <w:szCs w:val="28"/>
        </w:rPr>
      </w:pPr>
      <w:r>
        <w:rPr>
          <w:rFonts w:ascii="Times New Roman" w:hAnsi="Times New Roman"/>
          <w:sz w:val="28"/>
          <w:szCs w:val="28"/>
        </w:rPr>
        <w:t xml:space="preserve">У </w:t>
      </w:r>
      <w:r w:rsidRPr="000A46EA">
        <w:rPr>
          <w:rFonts w:ascii="Times New Roman" w:hAnsi="Times New Roman"/>
          <w:sz w:val="28"/>
          <w:szCs w:val="28"/>
        </w:rPr>
        <w:t xml:space="preserve">дисертації </w:t>
      </w:r>
      <w:r w:rsidR="007C4C65">
        <w:rPr>
          <w:rFonts w:ascii="Times New Roman" w:hAnsi="Times New Roman"/>
          <w:sz w:val="28"/>
          <w:szCs w:val="28"/>
        </w:rPr>
        <w:t>вперше у вітчизняній юридичній науці комплексно розглядаються підстави припинення участі у товаристві з обмеженою відповідальністю</w:t>
      </w:r>
      <w:r>
        <w:rPr>
          <w:rFonts w:ascii="Times New Roman" w:hAnsi="Times New Roman"/>
          <w:sz w:val="28"/>
          <w:szCs w:val="28"/>
        </w:rPr>
        <w:t>.</w:t>
      </w:r>
    </w:p>
    <w:p w:rsidR="00AD19EE" w:rsidRDefault="00AD19EE" w:rsidP="000A46EA">
      <w:pPr>
        <w:spacing w:after="0" w:line="360" w:lineRule="auto"/>
        <w:ind w:firstLine="567"/>
        <w:jc w:val="both"/>
        <w:rPr>
          <w:rFonts w:ascii="Times New Roman" w:hAnsi="Times New Roman"/>
          <w:sz w:val="28"/>
          <w:szCs w:val="28"/>
        </w:rPr>
      </w:pPr>
      <w:r w:rsidRPr="00E04253">
        <w:rPr>
          <w:rFonts w:ascii="Times New Roman" w:hAnsi="Times New Roman"/>
          <w:sz w:val="28"/>
          <w:szCs w:val="28"/>
        </w:rPr>
        <w:t xml:space="preserve">Структура дисертації обумовлена метою і предметом дослідження. Дисертація складається зі вступу, трьох розділів, які містять </w:t>
      </w:r>
      <w:r w:rsidR="007C4C65">
        <w:rPr>
          <w:rFonts w:ascii="Times New Roman" w:hAnsi="Times New Roman"/>
          <w:sz w:val="28"/>
          <w:szCs w:val="28"/>
        </w:rPr>
        <w:t>десять</w:t>
      </w:r>
      <w:r w:rsidRPr="00E04253">
        <w:rPr>
          <w:rFonts w:ascii="Times New Roman" w:hAnsi="Times New Roman"/>
          <w:sz w:val="28"/>
          <w:szCs w:val="28"/>
        </w:rPr>
        <w:t xml:space="preserve"> підрозділів, </w:t>
      </w:r>
      <w:r w:rsidRPr="00E04253">
        <w:rPr>
          <w:rFonts w:ascii="Times New Roman" w:hAnsi="Times New Roman"/>
          <w:sz w:val="28"/>
          <w:szCs w:val="28"/>
        </w:rPr>
        <w:lastRenderedPageBreak/>
        <w:t xml:space="preserve">висновків, додатку та списку використаних джерел. Перший розділ </w:t>
      </w:r>
      <w:r>
        <w:rPr>
          <w:rFonts w:ascii="Times New Roman" w:hAnsi="Times New Roman"/>
          <w:sz w:val="28"/>
          <w:szCs w:val="28"/>
        </w:rPr>
        <w:t xml:space="preserve">присвячений </w:t>
      </w:r>
      <w:r w:rsidR="007C4C65">
        <w:rPr>
          <w:rFonts w:ascii="Times New Roman" w:hAnsi="Times New Roman"/>
          <w:sz w:val="28"/>
          <w:szCs w:val="28"/>
        </w:rPr>
        <w:t>поняттю та правовій природі товариства з обмеженою відповідальністю, частки в статутному капіталі та участі у товаристві з обмеженою відповідальністю</w:t>
      </w:r>
      <w:r>
        <w:rPr>
          <w:rFonts w:ascii="Times New Roman" w:hAnsi="Times New Roman"/>
          <w:sz w:val="28"/>
          <w:szCs w:val="28"/>
        </w:rPr>
        <w:t xml:space="preserve">. Другий розділ розкриває дослідження </w:t>
      </w:r>
      <w:r w:rsidR="007C4C65">
        <w:rPr>
          <w:rFonts w:ascii="Times New Roman" w:hAnsi="Times New Roman"/>
          <w:sz w:val="28"/>
          <w:szCs w:val="28"/>
        </w:rPr>
        <w:t>припинення участі у товаристві з обмеженою відповідальністю на основі волевиявлення учасника</w:t>
      </w:r>
      <w:r>
        <w:rPr>
          <w:rFonts w:ascii="Times New Roman" w:hAnsi="Times New Roman"/>
          <w:sz w:val="28"/>
          <w:szCs w:val="28"/>
        </w:rPr>
        <w:t xml:space="preserve">. Третій розділ містить аналіз </w:t>
      </w:r>
      <w:r w:rsidR="00DA089A">
        <w:rPr>
          <w:rFonts w:ascii="Times New Roman" w:hAnsi="Times New Roman"/>
          <w:sz w:val="28"/>
          <w:szCs w:val="28"/>
        </w:rPr>
        <w:t>припинення участі в товаристві з обмеженою відповідальністю незалежно від волі учасника</w:t>
      </w:r>
      <w:r>
        <w:rPr>
          <w:rFonts w:ascii="Times New Roman" w:hAnsi="Times New Roman"/>
          <w:sz w:val="28"/>
          <w:szCs w:val="28"/>
        </w:rPr>
        <w:t>.</w:t>
      </w:r>
      <w:r w:rsidR="00DA089A">
        <w:rPr>
          <w:rFonts w:ascii="Times New Roman" w:hAnsi="Times New Roman"/>
          <w:sz w:val="28"/>
          <w:szCs w:val="28"/>
        </w:rPr>
        <w:t xml:space="preserve"> </w:t>
      </w:r>
      <w:r w:rsidRPr="008879F0">
        <w:rPr>
          <w:rFonts w:ascii="Times New Roman" w:hAnsi="Times New Roman"/>
          <w:sz w:val="28"/>
          <w:szCs w:val="28"/>
        </w:rPr>
        <w:t xml:space="preserve">Аналіз структури і змісту дає підстави зробити висновок, що дослідження є логічним та послідовним, цілком достатньо розглянуто значне коло актуальних проблем. </w:t>
      </w:r>
      <w:r>
        <w:rPr>
          <w:rFonts w:ascii="Times New Roman" w:hAnsi="Times New Roman"/>
          <w:sz w:val="28"/>
          <w:szCs w:val="28"/>
        </w:rPr>
        <w:t>Робота</w:t>
      </w:r>
      <w:r w:rsidRPr="008879F0">
        <w:rPr>
          <w:rFonts w:ascii="Times New Roman" w:hAnsi="Times New Roman"/>
          <w:sz w:val="28"/>
          <w:szCs w:val="28"/>
        </w:rPr>
        <w:t xml:space="preserve"> містить </w:t>
      </w:r>
      <w:r w:rsidR="00303AC6">
        <w:rPr>
          <w:rFonts w:ascii="Times New Roman" w:hAnsi="Times New Roman"/>
          <w:sz w:val="28"/>
          <w:szCs w:val="28"/>
        </w:rPr>
        <w:t>достатню кількість</w:t>
      </w:r>
      <w:r w:rsidRPr="008879F0">
        <w:rPr>
          <w:rFonts w:ascii="Times New Roman" w:hAnsi="Times New Roman"/>
          <w:sz w:val="28"/>
          <w:szCs w:val="28"/>
        </w:rPr>
        <w:t xml:space="preserve"> наукових положень, які мають науково-теоретичне значення і практичну спрямованість. В дисертації </w:t>
      </w:r>
      <w:r w:rsidR="00DA089A">
        <w:rPr>
          <w:rFonts w:ascii="Times New Roman" w:hAnsi="Times New Roman"/>
          <w:sz w:val="28"/>
          <w:szCs w:val="28"/>
        </w:rPr>
        <w:t>доречно та правильно</w:t>
      </w:r>
      <w:r w:rsidRPr="008879F0">
        <w:rPr>
          <w:rFonts w:ascii="Times New Roman" w:hAnsi="Times New Roman"/>
          <w:sz w:val="28"/>
          <w:szCs w:val="28"/>
        </w:rPr>
        <w:t xml:space="preserve"> використано широке коло загально- та спеціально наукових мето</w:t>
      </w:r>
      <w:r w:rsidR="00DA089A">
        <w:rPr>
          <w:rFonts w:ascii="Times New Roman" w:hAnsi="Times New Roman"/>
          <w:sz w:val="28"/>
          <w:szCs w:val="28"/>
        </w:rPr>
        <w:t>дів пізнання</w:t>
      </w:r>
      <w:r w:rsidRPr="008879F0">
        <w:rPr>
          <w:rFonts w:ascii="Times New Roman" w:hAnsi="Times New Roman"/>
          <w:sz w:val="28"/>
          <w:szCs w:val="28"/>
        </w:rPr>
        <w:t>. Запропоновані дисертантом теоретичні положення були належним чином критично оцінені, що надає можливість ґрунтовано вносити пропозиції щодо удосконалення чинного законодавства України.</w:t>
      </w:r>
      <w:r w:rsidRPr="000A46EA">
        <w:rPr>
          <w:rFonts w:ascii="Times New Roman" w:hAnsi="Times New Roman"/>
          <w:sz w:val="28"/>
          <w:szCs w:val="28"/>
        </w:rPr>
        <w:t xml:space="preserve"> </w:t>
      </w:r>
    </w:p>
    <w:p w:rsidR="00AD19EE" w:rsidRDefault="00AD19EE" w:rsidP="000A46EA">
      <w:pPr>
        <w:spacing w:after="0" w:line="360" w:lineRule="auto"/>
        <w:ind w:firstLine="567"/>
        <w:jc w:val="both"/>
        <w:rPr>
          <w:rFonts w:ascii="Times New Roman" w:hAnsi="Times New Roman"/>
          <w:sz w:val="28"/>
          <w:szCs w:val="28"/>
        </w:rPr>
      </w:pPr>
      <w:r>
        <w:rPr>
          <w:rFonts w:ascii="Times New Roman" w:hAnsi="Times New Roman"/>
          <w:sz w:val="28"/>
          <w:szCs w:val="28"/>
        </w:rPr>
        <w:t>Таким чином,</w:t>
      </w:r>
      <w:r w:rsidRPr="000A46EA">
        <w:rPr>
          <w:rFonts w:ascii="Times New Roman" w:hAnsi="Times New Roman"/>
          <w:sz w:val="28"/>
          <w:szCs w:val="28"/>
        </w:rPr>
        <w:t xml:space="preserve"> ступінь обґрунтованості наукових положень, висновків і рекомендацій, сформульованих у дисертації, є достатньо високим, пропозиції зроблені на належному науковому рівні. </w:t>
      </w:r>
    </w:p>
    <w:p w:rsidR="00DA089A" w:rsidRDefault="00AD19EE" w:rsidP="000A46EA">
      <w:pPr>
        <w:spacing w:after="0" w:line="360" w:lineRule="auto"/>
        <w:ind w:firstLine="567"/>
        <w:jc w:val="both"/>
        <w:rPr>
          <w:rFonts w:ascii="Times New Roman" w:hAnsi="Times New Roman"/>
          <w:sz w:val="28"/>
          <w:szCs w:val="28"/>
        </w:rPr>
      </w:pPr>
      <w:r w:rsidRPr="00937178">
        <w:rPr>
          <w:rFonts w:ascii="Times New Roman" w:hAnsi="Times New Roman"/>
          <w:sz w:val="28"/>
          <w:szCs w:val="28"/>
        </w:rPr>
        <w:t xml:space="preserve">Перш за все, заслуговує уваги новизна, </w:t>
      </w:r>
      <w:r w:rsidR="004D21A7" w:rsidRPr="00937178">
        <w:rPr>
          <w:rFonts w:ascii="Times New Roman" w:hAnsi="Times New Roman"/>
          <w:sz w:val="28"/>
          <w:szCs w:val="28"/>
        </w:rPr>
        <w:t xml:space="preserve">зокрема, розроблення авторських класифікацій підстав припинення участі в ТОВ, за критерієм зміни розміру статутного капіталу </w:t>
      </w:r>
      <w:r w:rsidR="00883D68" w:rsidRPr="00937178">
        <w:rPr>
          <w:rFonts w:ascii="Times New Roman" w:hAnsi="Times New Roman"/>
          <w:sz w:val="28"/>
          <w:szCs w:val="28"/>
        </w:rPr>
        <w:t>товариства та за вольовим критерієм (с. 20 Дисертації).</w:t>
      </w:r>
      <w:r w:rsidR="00030885" w:rsidRPr="00937178">
        <w:rPr>
          <w:rFonts w:ascii="Times New Roman" w:hAnsi="Times New Roman"/>
          <w:sz w:val="28"/>
          <w:szCs w:val="28"/>
        </w:rPr>
        <w:t xml:space="preserve"> Як результат, дисертант вірно структурував дослідження, виокремивши припинення участі у ТОВ на основі волевиявлення (відчуження частки та вихід учасника) та на незалежно від волевиявлення учасника (виключення учасника, звернення стяг</w:t>
      </w:r>
      <w:r w:rsidR="00937178" w:rsidRPr="00937178">
        <w:rPr>
          <w:rFonts w:ascii="Times New Roman" w:hAnsi="Times New Roman"/>
          <w:sz w:val="28"/>
          <w:szCs w:val="28"/>
        </w:rPr>
        <w:t>н</w:t>
      </w:r>
      <w:r w:rsidR="00030885" w:rsidRPr="00937178">
        <w:rPr>
          <w:rFonts w:ascii="Times New Roman" w:hAnsi="Times New Roman"/>
          <w:sz w:val="28"/>
          <w:szCs w:val="28"/>
        </w:rPr>
        <w:t>ення на частку</w:t>
      </w:r>
      <w:r w:rsidR="00937178" w:rsidRPr="00937178">
        <w:rPr>
          <w:rFonts w:ascii="Times New Roman" w:hAnsi="Times New Roman"/>
          <w:sz w:val="28"/>
          <w:szCs w:val="28"/>
        </w:rPr>
        <w:t>, смерть фізичної особи або припинення юридичної особи, а також ліквідація ТОВ).</w:t>
      </w:r>
    </w:p>
    <w:p w:rsidR="00DA089A" w:rsidRDefault="00AD19EE" w:rsidP="000A46EA">
      <w:pPr>
        <w:spacing w:after="0" w:line="360" w:lineRule="auto"/>
        <w:ind w:firstLine="567"/>
        <w:jc w:val="both"/>
        <w:rPr>
          <w:rFonts w:ascii="Times New Roman" w:hAnsi="Times New Roman"/>
          <w:sz w:val="28"/>
          <w:szCs w:val="28"/>
        </w:rPr>
      </w:pPr>
      <w:r>
        <w:rPr>
          <w:rFonts w:ascii="Times New Roman" w:hAnsi="Times New Roman"/>
          <w:sz w:val="28"/>
          <w:szCs w:val="28"/>
        </w:rPr>
        <w:t xml:space="preserve">По-друге, </w:t>
      </w:r>
      <w:r w:rsidR="00883D68">
        <w:rPr>
          <w:rFonts w:ascii="Times New Roman" w:hAnsi="Times New Roman"/>
          <w:sz w:val="28"/>
          <w:szCs w:val="28"/>
        </w:rPr>
        <w:t xml:space="preserve">аргументованою виглядає позиція щодо необхідності надання учаснику, який вніс вклад до статутного капіталу ТОВ, права вимагати від товариства в особі виконавчого органу видачі свідоцтва, що підтверджує </w:t>
      </w:r>
      <w:r w:rsidR="00883D68">
        <w:rPr>
          <w:rFonts w:ascii="Times New Roman" w:hAnsi="Times New Roman"/>
          <w:sz w:val="28"/>
          <w:szCs w:val="28"/>
        </w:rPr>
        <w:lastRenderedPageBreak/>
        <w:t>внесення вкладу до статутного капіталу ТОВ, не лише за умови внесення повного вкладу, а й за умови внесення частини вкладу</w:t>
      </w:r>
      <w:r w:rsidR="00937178">
        <w:rPr>
          <w:rFonts w:ascii="Times New Roman" w:hAnsi="Times New Roman"/>
          <w:sz w:val="28"/>
          <w:szCs w:val="28"/>
        </w:rPr>
        <w:t xml:space="preserve"> (с. 216 Дисертації)</w:t>
      </w:r>
      <w:r w:rsidR="00883D68">
        <w:rPr>
          <w:rFonts w:ascii="Times New Roman" w:hAnsi="Times New Roman"/>
          <w:sz w:val="28"/>
          <w:szCs w:val="28"/>
        </w:rPr>
        <w:t>.</w:t>
      </w:r>
    </w:p>
    <w:p w:rsidR="00883D68" w:rsidRDefault="00892BE6" w:rsidP="000A46EA">
      <w:pPr>
        <w:spacing w:after="0" w:line="360" w:lineRule="auto"/>
        <w:ind w:firstLine="567"/>
        <w:jc w:val="both"/>
        <w:rPr>
          <w:rFonts w:ascii="Times New Roman" w:hAnsi="Times New Roman"/>
          <w:sz w:val="28"/>
          <w:szCs w:val="28"/>
        </w:rPr>
      </w:pPr>
      <w:r>
        <w:rPr>
          <w:rFonts w:ascii="Times New Roman" w:hAnsi="Times New Roman"/>
          <w:sz w:val="28"/>
          <w:szCs w:val="28"/>
        </w:rPr>
        <w:t>Така позиція дозволяє виокремити відповідний об’єкт цивільних відносин</w:t>
      </w:r>
      <w:r w:rsidR="00D42E3D">
        <w:rPr>
          <w:rFonts w:ascii="Times New Roman" w:hAnsi="Times New Roman"/>
          <w:sz w:val="28"/>
          <w:szCs w:val="28"/>
        </w:rPr>
        <w:t xml:space="preserve"> (що визначено на с. 48 Дисертації)</w:t>
      </w:r>
      <w:r>
        <w:rPr>
          <w:rFonts w:ascii="Times New Roman" w:hAnsi="Times New Roman"/>
          <w:sz w:val="28"/>
          <w:szCs w:val="28"/>
        </w:rPr>
        <w:t xml:space="preserve">, що впливає на можливість належним чином підтвердити реально сформовані частки (наприклад, у разі </w:t>
      </w:r>
      <w:r w:rsidRPr="00892BE6">
        <w:rPr>
          <w:rFonts w:ascii="Times New Roman" w:hAnsi="Times New Roman"/>
          <w:sz w:val="28"/>
          <w:szCs w:val="28"/>
        </w:rPr>
        <w:t>зменшення статутного капіталу</w:t>
      </w:r>
      <w:r>
        <w:rPr>
          <w:rFonts w:ascii="Times New Roman" w:hAnsi="Times New Roman"/>
          <w:sz w:val="28"/>
          <w:szCs w:val="28"/>
        </w:rPr>
        <w:t xml:space="preserve"> в порядку ст. 52 Закону України «Про господарські товариства») або визначити обсяг відповідальності таких учасників перед кредиторами (абз. 2 ч. 2 ст. 140 ЦК України).</w:t>
      </w:r>
      <w:r w:rsidR="00937178">
        <w:rPr>
          <w:rFonts w:ascii="Times New Roman" w:hAnsi="Times New Roman"/>
          <w:sz w:val="28"/>
          <w:szCs w:val="28"/>
        </w:rPr>
        <w:t xml:space="preserve"> Крім того, автор робить вірний висновок про предмет відчуження – частку, а не частина статутного капіталу (с. 138 Дисертації).</w:t>
      </w:r>
    </w:p>
    <w:p w:rsidR="00DA089A" w:rsidRDefault="00AD19EE" w:rsidP="00D26B75">
      <w:pPr>
        <w:spacing w:after="0" w:line="360" w:lineRule="auto"/>
        <w:ind w:firstLine="567"/>
        <w:jc w:val="both"/>
        <w:rPr>
          <w:rFonts w:ascii="Times New Roman" w:hAnsi="Times New Roman"/>
          <w:sz w:val="28"/>
          <w:szCs w:val="28"/>
        </w:rPr>
      </w:pPr>
      <w:r>
        <w:rPr>
          <w:rFonts w:ascii="Times New Roman" w:hAnsi="Times New Roman"/>
          <w:sz w:val="28"/>
          <w:szCs w:val="28"/>
        </w:rPr>
        <w:t xml:space="preserve">Наступним не менш важливим науковим здобутком є </w:t>
      </w:r>
      <w:r w:rsidR="00D42E3D">
        <w:rPr>
          <w:rFonts w:ascii="Times New Roman" w:hAnsi="Times New Roman"/>
          <w:sz w:val="28"/>
          <w:szCs w:val="28"/>
        </w:rPr>
        <w:t>власне бачення функцій статутного капіталу ТОВ у сучасних умовах, зокрема посвідчення розміру участі особи у товаристві та акумуляція майна для можливості здійснення ТОВ своєї підприємницької діяльності (С. 29 Дисертації). Так, досить доречним є пропозиції щодо встановлення мінімального розміру статутного капіталу – 20 мінімальних заробітних плат, що є загальноєвропейською практикою.</w:t>
      </w:r>
    </w:p>
    <w:p w:rsidR="00DA089A" w:rsidRDefault="00AD19EE" w:rsidP="00B85B29">
      <w:pPr>
        <w:spacing w:after="0" w:line="360" w:lineRule="auto"/>
        <w:ind w:firstLine="567"/>
        <w:jc w:val="both"/>
        <w:rPr>
          <w:rFonts w:ascii="Times New Roman" w:hAnsi="Times New Roman"/>
          <w:spacing w:val="-2"/>
          <w:sz w:val="28"/>
          <w:szCs w:val="28"/>
        </w:rPr>
      </w:pPr>
      <w:r w:rsidRPr="00EC1D0D">
        <w:rPr>
          <w:rFonts w:ascii="Times New Roman" w:hAnsi="Times New Roman"/>
          <w:spacing w:val="-2"/>
          <w:sz w:val="28"/>
          <w:szCs w:val="28"/>
        </w:rPr>
        <w:t>Окремо</w:t>
      </w:r>
      <w:r>
        <w:rPr>
          <w:rFonts w:ascii="Times New Roman" w:hAnsi="Times New Roman"/>
          <w:spacing w:val="-2"/>
          <w:sz w:val="28"/>
          <w:szCs w:val="28"/>
        </w:rPr>
        <w:t xml:space="preserve"> слід звернути увагу на </w:t>
      </w:r>
      <w:r w:rsidR="00937178">
        <w:rPr>
          <w:rFonts w:ascii="Times New Roman" w:hAnsi="Times New Roman"/>
          <w:spacing w:val="-2"/>
          <w:sz w:val="28"/>
          <w:szCs w:val="28"/>
        </w:rPr>
        <w:t>правильність критичного погляду щодо неможливості перетворення ТОВ та інше господарське товариство крім АТ чи виробничого кооперативу (с. 34). Дійсно, які можливі перешкоди до перетворення, якщо виконані усі умови щодо правового статусу правонаступника ТОВ?</w:t>
      </w:r>
    </w:p>
    <w:p w:rsidR="00DA089A" w:rsidRDefault="00AD19EE" w:rsidP="000A46EA">
      <w:pPr>
        <w:spacing w:after="0" w:line="360" w:lineRule="auto"/>
        <w:ind w:firstLine="567"/>
        <w:jc w:val="both"/>
        <w:rPr>
          <w:rFonts w:ascii="Times New Roman" w:hAnsi="Times New Roman"/>
          <w:spacing w:val="-2"/>
          <w:sz w:val="28"/>
          <w:szCs w:val="28"/>
        </w:rPr>
      </w:pPr>
      <w:r>
        <w:rPr>
          <w:rFonts w:ascii="Times New Roman" w:hAnsi="Times New Roman"/>
          <w:spacing w:val="-2"/>
          <w:sz w:val="28"/>
          <w:szCs w:val="28"/>
        </w:rPr>
        <w:t>На сам кінець</w:t>
      </w:r>
      <w:r w:rsidR="00937178">
        <w:rPr>
          <w:rFonts w:ascii="Times New Roman" w:hAnsi="Times New Roman"/>
          <w:spacing w:val="-2"/>
          <w:sz w:val="28"/>
          <w:szCs w:val="28"/>
        </w:rPr>
        <w:t xml:space="preserve"> доречно зауважити щодо авторських пропозиції внесення змін до Цивільного кодексу України (с. 219–222 Дисертації). Вважаємо, що наступним етапом має бути відповідне впровадження результатів дисертаційного дослідження.</w:t>
      </w:r>
    </w:p>
    <w:p w:rsidR="00AD19EE" w:rsidRDefault="00AD19EE" w:rsidP="000A46EA">
      <w:pPr>
        <w:spacing w:after="0" w:line="360" w:lineRule="auto"/>
        <w:ind w:firstLine="567"/>
        <w:jc w:val="both"/>
        <w:rPr>
          <w:rFonts w:ascii="Times New Roman" w:hAnsi="Times New Roman"/>
          <w:sz w:val="28"/>
          <w:szCs w:val="28"/>
        </w:rPr>
      </w:pPr>
      <w:r w:rsidRPr="001E72B7">
        <w:rPr>
          <w:rFonts w:ascii="Times New Roman" w:hAnsi="Times New Roman"/>
          <w:b/>
          <w:sz w:val="28"/>
          <w:szCs w:val="28"/>
        </w:rPr>
        <w:t>Практична і теоретична значимість результатів дисертаційного дослідження</w:t>
      </w:r>
      <w:r w:rsidRPr="001E72B7">
        <w:rPr>
          <w:rFonts w:ascii="Times New Roman" w:hAnsi="Times New Roman"/>
          <w:sz w:val="28"/>
          <w:szCs w:val="28"/>
        </w:rPr>
        <w:t xml:space="preserve">. У роботі сформульовано важливі для </w:t>
      </w:r>
      <w:r w:rsidR="00C70DF2">
        <w:rPr>
          <w:rFonts w:ascii="Times New Roman" w:hAnsi="Times New Roman"/>
          <w:sz w:val="28"/>
          <w:szCs w:val="28"/>
        </w:rPr>
        <w:t>цивілістики</w:t>
      </w:r>
      <w:r w:rsidRPr="001E72B7">
        <w:rPr>
          <w:rFonts w:ascii="Times New Roman" w:hAnsi="Times New Roman"/>
          <w:sz w:val="28"/>
          <w:szCs w:val="28"/>
        </w:rPr>
        <w:t xml:space="preserve"> теоретичні висновки та практичні рекомендації. Вони можуть бути використані у </w:t>
      </w:r>
      <w:r w:rsidR="00030885">
        <w:rPr>
          <w:rFonts w:ascii="Times New Roman" w:hAnsi="Times New Roman"/>
          <w:sz w:val="28"/>
          <w:szCs w:val="28"/>
        </w:rPr>
        <w:t xml:space="preserve">науково-дослідній сфері, зокрема, з метою наступних наукових досліджень; у </w:t>
      </w:r>
      <w:r w:rsidR="00030885">
        <w:rPr>
          <w:rFonts w:ascii="Times New Roman" w:hAnsi="Times New Roman"/>
          <w:sz w:val="28"/>
          <w:szCs w:val="28"/>
        </w:rPr>
        <w:lastRenderedPageBreak/>
        <w:t>правотворчості, особливо щодо прийняття нового Закону України «Про товариства з обмеженою та додатковою відповідальністю»; а також в освітній сфері під час викладання відповідних курсів та підготовки навчальної літератури.</w:t>
      </w:r>
    </w:p>
    <w:p w:rsidR="00AD19EE" w:rsidRDefault="00AD19EE" w:rsidP="004661E4">
      <w:pPr>
        <w:spacing w:after="0" w:line="360" w:lineRule="auto"/>
        <w:ind w:firstLine="567"/>
        <w:jc w:val="both"/>
        <w:rPr>
          <w:rFonts w:ascii="Times New Roman" w:hAnsi="Times New Roman"/>
          <w:sz w:val="28"/>
          <w:szCs w:val="28"/>
        </w:rPr>
      </w:pPr>
      <w:r w:rsidRPr="000A46EA">
        <w:rPr>
          <w:rFonts w:ascii="Times New Roman" w:hAnsi="Times New Roman"/>
          <w:sz w:val="28"/>
          <w:szCs w:val="28"/>
        </w:rPr>
        <w:t>Зміст автореферату повністю відображає зміст тексту дисерта</w:t>
      </w:r>
      <w:r>
        <w:rPr>
          <w:rFonts w:ascii="Times New Roman" w:hAnsi="Times New Roman"/>
          <w:sz w:val="28"/>
          <w:szCs w:val="28"/>
        </w:rPr>
        <w:t>ції. Наукові праці, які опубліковані у наукових виданнях, які перебувають у п</w:t>
      </w:r>
      <w:r w:rsidRPr="004661E4">
        <w:rPr>
          <w:rFonts w:ascii="Times New Roman" w:hAnsi="Times New Roman"/>
          <w:sz w:val="28"/>
          <w:szCs w:val="28"/>
        </w:rPr>
        <w:t>ерелік</w:t>
      </w:r>
      <w:r>
        <w:rPr>
          <w:rFonts w:ascii="Times New Roman" w:hAnsi="Times New Roman"/>
          <w:sz w:val="28"/>
          <w:szCs w:val="28"/>
        </w:rPr>
        <w:t xml:space="preserve">у </w:t>
      </w:r>
      <w:r w:rsidRPr="004661E4">
        <w:rPr>
          <w:rFonts w:ascii="Times New Roman" w:hAnsi="Times New Roman"/>
          <w:sz w:val="28"/>
          <w:szCs w:val="28"/>
        </w:rPr>
        <w:t>наукових фахових видань України,</w:t>
      </w:r>
      <w:r>
        <w:rPr>
          <w:rFonts w:ascii="Times New Roman" w:hAnsi="Times New Roman"/>
          <w:sz w:val="28"/>
          <w:szCs w:val="28"/>
        </w:rPr>
        <w:t xml:space="preserve"> </w:t>
      </w:r>
      <w:r w:rsidRPr="004661E4">
        <w:rPr>
          <w:rFonts w:ascii="Times New Roman" w:hAnsi="Times New Roman"/>
          <w:sz w:val="28"/>
          <w:szCs w:val="28"/>
        </w:rPr>
        <w:t>в яких можуть публікуватися результати дисертаційних робіт</w:t>
      </w:r>
      <w:r>
        <w:rPr>
          <w:rFonts w:ascii="Times New Roman" w:hAnsi="Times New Roman"/>
          <w:sz w:val="28"/>
          <w:szCs w:val="28"/>
        </w:rPr>
        <w:t xml:space="preserve"> </w:t>
      </w:r>
      <w:r w:rsidRPr="004661E4">
        <w:rPr>
          <w:rFonts w:ascii="Times New Roman" w:hAnsi="Times New Roman"/>
          <w:sz w:val="28"/>
          <w:szCs w:val="28"/>
        </w:rPr>
        <w:t>на здобуття</w:t>
      </w:r>
      <w:r>
        <w:rPr>
          <w:rFonts w:ascii="Times New Roman" w:hAnsi="Times New Roman"/>
          <w:sz w:val="28"/>
          <w:szCs w:val="28"/>
        </w:rPr>
        <w:t xml:space="preserve"> </w:t>
      </w:r>
      <w:r w:rsidRPr="004661E4">
        <w:rPr>
          <w:rFonts w:ascii="Times New Roman" w:hAnsi="Times New Roman"/>
          <w:sz w:val="28"/>
          <w:szCs w:val="28"/>
        </w:rPr>
        <w:t>наукових ступенів доктора і кандидата наук</w:t>
      </w:r>
      <w:r>
        <w:rPr>
          <w:rFonts w:ascii="Times New Roman" w:hAnsi="Times New Roman"/>
          <w:sz w:val="28"/>
          <w:szCs w:val="28"/>
        </w:rPr>
        <w:t xml:space="preserve"> (перелік розміщений на сайті МОН), а також стаття у зарубіжному виданні </w:t>
      </w:r>
      <w:r w:rsidRPr="000A46EA">
        <w:rPr>
          <w:rFonts w:ascii="Times New Roman" w:hAnsi="Times New Roman"/>
          <w:sz w:val="28"/>
          <w:szCs w:val="28"/>
        </w:rPr>
        <w:t xml:space="preserve">відповідають тематиці дослідження. </w:t>
      </w:r>
    </w:p>
    <w:p w:rsidR="00AD19EE" w:rsidRDefault="00AD19EE" w:rsidP="000A46EA">
      <w:pPr>
        <w:spacing w:after="0" w:line="360" w:lineRule="auto"/>
        <w:ind w:firstLine="567"/>
        <w:jc w:val="both"/>
        <w:rPr>
          <w:rFonts w:ascii="Times New Roman" w:hAnsi="Times New Roman"/>
          <w:sz w:val="28"/>
          <w:szCs w:val="28"/>
        </w:rPr>
      </w:pPr>
      <w:r w:rsidRPr="000A46EA">
        <w:rPr>
          <w:rFonts w:ascii="Times New Roman" w:hAnsi="Times New Roman"/>
          <w:sz w:val="28"/>
          <w:szCs w:val="28"/>
        </w:rPr>
        <w:t xml:space="preserve">Дисертаційне дослідження </w:t>
      </w:r>
      <w:r w:rsidR="00C70DF2">
        <w:rPr>
          <w:rFonts w:ascii="Times New Roman" w:hAnsi="Times New Roman"/>
          <w:sz w:val="28"/>
          <w:szCs w:val="28"/>
        </w:rPr>
        <w:t>Оцела</w:t>
      </w:r>
      <w:r w:rsidRPr="000A46EA">
        <w:rPr>
          <w:rFonts w:ascii="Times New Roman" w:hAnsi="Times New Roman"/>
          <w:sz w:val="28"/>
          <w:szCs w:val="28"/>
        </w:rPr>
        <w:t xml:space="preserve"> </w:t>
      </w:r>
      <w:r w:rsidR="00C70DF2">
        <w:rPr>
          <w:rFonts w:ascii="Times New Roman" w:hAnsi="Times New Roman"/>
          <w:sz w:val="28"/>
          <w:szCs w:val="28"/>
        </w:rPr>
        <w:t>В</w:t>
      </w:r>
      <w:r>
        <w:rPr>
          <w:rFonts w:ascii="Times New Roman" w:hAnsi="Times New Roman"/>
          <w:sz w:val="28"/>
          <w:szCs w:val="28"/>
        </w:rPr>
        <w:t xml:space="preserve">. </w:t>
      </w:r>
      <w:r w:rsidR="00C70DF2">
        <w:rPr>
          <w:rFonts w:ascii="Times New Roman" w:hAnsi="Times New Roman"/>
          <w:sz w:val="28"/>
          <w:szCs w:val="28"/>
        </w:rPr>
        <w:t>Г</w:t>
      </w:r>
      <w:r w:rsidRPr="000A46EA">
        <w:rPr>
          <w:rFonts w:ascii="Times New Roman" w:hAnsi="Times New Roman"/>
          <w:sz w:val="28"/>
          <w:szCs w:val="28"/>
        </w:rPr>
        <w:t>. свідчить про ґрунтовне опрацювання дисертант</w:t>
      </w:r>
      <w:r>
        <w:rPr>
          <w:rFonts w:ascii="Times New Roman" w:hAnsi="Times New Roman"/>
          <w:sz w:val="28"/>
          <w:szCs w:val="28"/>
        </w:rPr>
        <w:t>ом</w:t>
      </w:r>
      <w:r w:rsidRPr="000A46EA">
        <w:rPr>
          <w:rFonts w:ascii="Times New Roman" w:hAnsi="Times New Roman"/>
          <w:sz w:val="28"/>
          <w:szCs w:val="28"/>
        </w:rPr>
        <w:t xml:space="preserve"> </w:t>
      </w:r>
      <w:r>
        <w:rPr>
          <w:rFonts w:ascii="Times New Roman" w:hAnsi="Times New Roman"/>
          <w:sz w:val="28"/>
          <w:szCs w:val="28"/>
        </w:rPr>
        <w:t>вітчизняної та зарубіжної</w:t>
      </w:r>
      <w:r w:rsidRPr="000A46EA">
        <w:rPr>
          <w:rFonts w:ascii="Times New Roman" w:hAnsi="Times New Roman"/>
          <w:sz w:val="28"/>
          <w:szCs w:val="28"/>
        </w:rPr>
        <w:t xml:space="preserve"> літератури з означеної проблематики</w:t>
      </w:r>
      <w:r>
        <w:rPr>
          <w:rFonts w:ascii="Times New Roman" w:hAnsi="Times New Roman"/>
          <w:sz w:val="28"/>
          <w:szCs w:val="28"/>
        </w:rPr>
        <w:t>,</w:t>
      </w:r>
      <w:r w:rsidRPr="000A46EA">
        <w:rPr>
          <w:rFonts w:ascii="Times New Roman" w:hAnsi="Times New Roman"/>
          <w:sz w:val="28"/>
          <w:szCs w:val="28"/>
        </w:rPr>
        <w:t xml:space="preserve"> чинного законодавства </w:t>
      </w:r>
      <w:r>
        <w:rPr>
          <w:rFonts w:ascii="Times New Roman" w:hAnsi="Times New Roman"/>
          <w:sz w:val="28"/>
          <w:szCs w:val="28"/>
        </w:rPr>
        <w:t xml:space="preserve">України та </w:t>
      </w:r>
      <w:r w:rsidR="00C70DF2">
        <w:rPr>
          <w:rFonts w:ascii="Times New Roman" w:hAnsi="Times New Roman"/>
          <w:sz w:val="28"/>
          <w:szCs w:val="28"/>
        </w:rPr>
        <w:t>інших держав</w:t>
      </w:r>
      <w:r>
        <w:rPr>
          <w:rFonts w:ascii="Times New Roman" w:hAnsi="Times New Roman"/>
          <w:sz w:val="28"/>
          <w:szCs w:val="28"/>
        </w:rPr>
        <w:t xml:space="preserve">, а </w:t>
      </w:r>
      <w:r w:rsidRPr="000A46EA">
        <w:rPr>
          <w:rFonts w:ascii="Times New Roman" w:hAnsi="Times New Roman"/>
          <w:sz w:val="28"/>
          <w:szCs w:val="28"/>
        </w:rPr>
        <w:t>та</w:t>
      </w:r>
      <w:r>
        <w:rPr>
          <w:rFonts w:ascii="Times New Roman" w:hAnsi="Times New Roman"/>
          <w:sz w:val="28"/>
          <w:szCs w:val="28"/>
        </w:rPr>
        <w:t>кож</w:t>
      </w:r>
      <w:r w:rsidRPr="000A46EA">
        <w:rPr>
          <w:rFonts w:ascii="Times New Roman" w:hAnsi="Times New Roman"/>
          <w:sz w:val="28"/>
          <w:szCs w:val="28"/>
        </w:rPr>
        <w:t xml:space="preserve"> </w:t>
      </w:r>
      <w:r>
        <w:rPr>
          <w:rFonts w:ascii="Times New Roman" w:hAnsi="Times New Roman"/>
          <w:sz w:val="28"/>
          <w:szCs w:val="28"/>
        </w:rPr>
        <w:t>практики</w:t>
      </w:r>
      <w:r w:rsidRPr="000A46EA">
        <w:rPr>
          <w:rFonts w:ascii="Times New Roman" w:hAnsi="Times New Roman"/>
          <w:sz w:val="28"/>
          <w:szCs w:val="28"/>
        </w:rPr>
        <w:t xml:space="preserve"> його застосування. Джерельна база дисертації включає </w:t>
      </w:r>
      <w:r>
        <w:rPr>
          <w:rFonts w:ascii="Times New Roman" w:hAnsi="Times New Roman"/>
          <w:sz w:val="28"/>
          <w:szCs w:val="28"/>
        </w:rPr>
        <w:t>21</w:t>
      </w:r>
      <w:r w:rsidR="00C70DF2">
        <w:rPr>
          <w:rFonts w:ascii="Times New Roman" w:hAnsi="Times New Roman"/>
          <w:sz w:val="28"/>
          <w:szCs w:val="28"/>
        </w:rPr>
        <w:t>2</w:t>
      </w:r>
      <w:r w:rsidRPr="000A46EA">
        <w:rPr>
          <w:rFonts w:ascii="Times New Roman" w:hAnsi="Times New Roman"/>
          <w:sz w:val="28"/>
          <w:szCs w:val="28"/>
        </w:rPr>
        <w:t xml:space="preserve"> найменувань, що є достатнім для досягнення поставлених завдань дослідження.</w:t>
      </w:r>
    </w:p>
    <w:p w:rsidR="00AD19EE" w:rsidRDefault="00AD19EE" w:rsidP="000A46EA">
      <w:pPr>
        <w:spacing w:after="0" w:line="360" w:lineRule="auto"/>
        <w:ind w:firstLine="567"/>
        <w:jc w:val="both"/>
        <w:rPr>
          <w:rFonts w:ascii="Times New Roman" w:hAnsi="Times New Roman"/>
          <w:sz w:val="28"/>
          <w:szCs w:val="28"/>
        </w:rPr>
      </w:pPr>
      <w:r w:rsidRPr="000A46EA">
        <w:rPr>
          <w:rFonts w:ascii="Times New Roman" w:hAnsi="Times New Roman"/>
          <w:sz w:val="28"/>
          <w:szCs w:val="28"/>
        </w:rPr>
        <w:t>Разом з тим, позитивно оцінюючи проведену наукову роботу, необхідно зазначити, що дане дослідження містить положення, оцінки, висновки, пропозиції і рекомендації, які відображають спірні теоретичні позиції, або суб’єктивне сприйняття її автором, що спонукає до дискусії з їх приводу</w:t>
      </w:r>
      <w:r>
        <w:rPr>
          <w:rFonts w:ascii="Times New Roman" w:hAnsi="Times New Roman"/>
          <w:sz w:val="28"/>
          <w:szCs w:val="28"/>
        </w:rPr>
        <w:t>.</w:t>
      </w:r>
      <w:r w:rsidRPr="000A46EA">
        <w:rPr>
          <w:rFonts w:ascii="Times New Roman" w:hAnsi="Times New Roman"/>
          <w:sz w:val="28"/>
          <w:szCs w:val="28"/>
        </w:rPr>
        <w:t xml:space="preserve"> </w:t>
      </w:r>
    </w:p>
    <w:p w:rsidR="00C70DF2" w:rsidRDefault="00AD19EE" w:rsidP="00937C0D">
      <w:pPr>
        <w:spacing w:after="0" w:line="360" w:lineRule="auto"/>
        <w:ind w:firstLine="567"/>
        <w:jc w:val="both"/>
        <w:rPr>
          <w:rFonts w:ascii="Times New Roman" w:hAnsi="Times New Roman"/>
          <w:sz w:val="28"/>
          <w:szCs w:val="28"/>
        </w:rPr>
      </w:pPr>
      <w:r w:rsidRPr="000A46EA">
        <w:rPr>
          <w:rFonts w:ascii="Times New Roman" w:hAnsi="Times New Roman"/>
          <w:sz w:val="28"/>
          <w:szCs w:val="28"/>
        </w:rPr>
        <w:t xml:space="preserve">1. </w:t>
      </w:r>
      <w:r>
        <w:rPr>
          <w:rFonts w:ascii="Times New Roman" w:hAnsi="Times New Roman"/>
          <w:sz w:val="28"/>
          <w:szCs w:val="28"/>
        </w:rPr>
        <w:t xml:space="preserve">Потребує </w:t>
      </w:r>
      <w:r w:rsidR="00892BE6">
        <w:rPr>
          <w:rFonts w:ascii="Times New Roman" w:hAnsi="Times New Roman"/>
          <w:sz w:val="28"/>
          <w:szCs w:val="28"/>
        </w:rPr>
        <w:t>уточнення п. 6 наукової новизни щодо встановлення законодавчого обмеження можливості виходу учасника з ТОВ та правочинів щодо викупу частки самим товариством з моменту державної реєстрації рішення про припинення юридичної особи, прийнятого її учасниками або відповідним органом юридичної особи, а у випадках, передбачених законом, – відповідним державним органом (с. 21 Дисертації).</w:t>
      </w:r>
    </w:p>
    <w:p w:rsidR="00892BE6" w:rsidRDefault="00892BE6" w:rsidP="00937C0D">
      <w:pPr>
        <w:spacing w:after="0" w:line="360" w:lineRule="auto"/>
        <w:ind w:firstLine="567"/>
        <w:jc w:val="both"/>
        <w:rPr>
          <w:rFonts w:ascii="Times New Roman" w:hAnsi="Times New Roman"/>
          <w:sz w:val="28"/>
          <w:szCs w:val="28"/>
        </w:rPr>
      </w:pPr>
      <w:r>
        <w:rPr>
          <w:rFonts w:ascii="Times New Roman" w:hAnsi="Times New Roman"/>
          <w:sz w:val="28"/>
          <w:szCs w:val="28"/>
        </w:rPr>
        <w:t xml:space="preserve">Таке формулювання виглядає неповним, оскільки незрозуміло про які правочини йдеться та чи передбачає це неминучість ліквідації чи неможливості прийняття іншого рішення внаслідок </w:t>
      </w:r>
      <w:r w:rsidR="00D42E3D">
        <w:rPr>
          <w:rFonts w:ascii="Times New Roman" w:hAnsi="Times New Roman"/>
          <w:sz w:val="28"/>
          <w:szCs w:val="28"/>
        </w:rPr>
        <w:t>зміни розміру статутного капіталу, зміни складу учасників тощо.</w:t>
      </w:r>
    </w:p>
    <w:p w:rsidR="00C70DF2" w:rsidRDefault="00AD19EE" w:rsidP="009A3A7F">
      <w:pPr>
        <w:spacing w:after="0" w:line="360" w:lineRule="auto"/>
        <w:ind w:firstLine="567"/>
        <w:jc w:val="both"/>
        <w:rPr>
          <w:rFonts w:ascii="Times New Roman" w:hAnsi="Times New Roman"/>
          <w:sz w:val="28"/>
          <w:szCs w:val="28"/>
        </w:rPr>
      </w:pPr>
      <w:r w:rsidRPr="000A46EA">
        <w:rPr>
          <w:rFonts w:ascii="Times New Roman" w:hAnsi="Times New Roman"/>
          <w:sz w:val="28"/>
          <w:szCs w:val="28"/>
        </w:rPr>
        <w:lastRenderedPageBreak/>
        <w:t xml:space="preserve">2. </w:t>
      </w:r>
      <w:r w:rsidR="00CE3209">
        <w:rPr>
          <w:rFonts w:ascii="Times New Roman" w:hAnsi="Times New Roman"/>
          <w:sz w:val="28"/>
          <w:szCs w:val="28"/>
        </w:rPr>
        <w:t xml:space="preserve">Визначення ТОВ як </w:t>
      </w:r>
      <w:bookmarkStart w:id="0" w:name="_GoBack"/>
      <w:bookmarkEnd w:id="0"/>
      <w:r w:rsidR="00D42E3D">
        <w:rPr>
          <w:rFonts w:ascii="Times New Roman" w:hAnsi="Times New Roman"/>
          <w:sz w:val="28"/>
          <w:szCs w:val="28"/>
        </w:rPr>
        <w:t xml:space="preserve">підприємницького товариства, що може бути засновано однією або кількома особами, має статутний капітал та учасники якого солідарно відповідають за його зобов’язаннями, лише у межах вартості внесеної частини вкладу кожного з учасників (с. 65 Дисертації) потребує відповідного доопрацювання. Так, </w:t>
      </w:r>
      <w:r w:rsidR="00737F09">
        <w:rPr>
          <w:rFonts w:ascii="Times New Roman" w:hAnsi="Times New Roman"/>
          <w:sz w:val="28"/>
          <w:szCs w:val="28"/>
        </w:rPr>
        <w:t xml:space="preserve">недоречним виглядає певна диспозитивність щодо кількості засновників, недосить вірно характеризується відповідальність засновників та виокремлені ознаки ТОВ, які наведені у Дисертації. </w:t>
      </w:r>
    </w:p>
    <w:p w:rsidR="00C70DF2" w:rsidRDefault="00AD19EE" w:rsidP="00030885">
      <w:pPr>
        <w:spacing w:after="0" w:line="360" w:lineRule="auto"/>
        <w:ind w:firstLine="567"/>
        <w:jc w:val="both"/>
        <w:rPr>
          <w:rFonts w:ascii="Times New Roman" w:hAnsi="Times New Roman"/>
          <w:sz w:val="28"/>
          <w:szCs w:val="28"/>
        </w:rPr>
      </w:pPr>
      <w:r w:rsidRPr="000A46EA">
        <w:rPr>
          <w:rFonts w:ascii="Times New Roman" w:hAnsi="Times New Roman"/>
          <w:sz w:val="28"/>
          <w:szCs w:val="28"/>
        </w:rPr>
        <w:t xml:space="preserve">3. </w:t>
      </w:r>
      <w:r w:rsidR="00737F09">
        <w:rPr>
          <w:rFonts w:ascii="Times New Roman" w:hAnsi="Times New Roman"/>
          <w:sz w:val="28"/>
          <w:szCs w:val="28"/>
        </w:rPr>
        <w:t xml:space="preserve">Певна дискусійність виникає щодо порядку розрахунку вартості частки, яка розглядається дисертантом як пропорційна частка дійсної ринкової ціни усього майна </w:t>
      </w:r>
      <w:r w:rsidR="00303AC6">
        <w:rPr>
          <w:rFonts w:ascii="Times New Roman" w:hAnsi="Times New Roman"/>
          <w:sz w:val="28"/>
          <w:szCs w:val="28"/>
        </w:rPr>
        <w:t xml:space="preserve">ТОВ </w:t>
      </w:r>
      <w:r w:rsidR="00737F09">
        <w:rPr>
          <w:rFonts w:ascii="Times New Roman" w:hAnsi="Times New Roman"/>
          <w:sz w:val="28"/>
          <w:szCs w:val="28"/>
        </w:rPr>
        <w:t>(с. 136 Дисертації). Стаття 53 Закону України «Про господарські товариства» не містить порядку оцінки частки, яка відчужується, тому науковий інтерес викликає обґрунтування такого підходу, виходячи із правової природи частки, статутного капіталу, а також активів ТОВ на момент відчуження. Крім того, складається враження про застосування аналогії права  щодо обрахування вартості частки при зверненні на неї стягнення</w:t>
      </w:r>
      <w:r w:rsidR="00030885">
        <w:rPr>
          <w:rFonts w:ascii="Times New Roman" w:hAnsi="Times New Roman"/>
          <w:sz w:val="28"/>
          <w:szCs w:val="28"/>
        </w:rPr>
        <w:t xml:space="preserve"> та відчуж</w:t>
      </w:r>
      <w:r w:rsidR="00737F09">
        <w:rPr>
          <w:rFonts w:ascii="Times New Roman" w:hAnsi="Times New Roman"/>
          <w:sz w:val="28"/>
          <w:szCs w:val="28"/>
        </w:rPr>
        <w:t>ення, що</w:t>
      </w:r>
      <w:r w:rsidR="00030885">
        <w:rPr>
          <w:rFonts w:ascii="Times New Roman" w:hAnsi="Times New Roman"/>
          <w:sz w:val="28"/>
          <w:szCs w:val="28"/>
        </w:rPr>
        <w:t>,</w:t>
      </w:r>
      <w:r w:rsidR="00737F09">
        <w:rPr>
          <w:rFonts w:ascii="Times New Roman" w:hAnsi="Times New Roman"/>
          <w:sz w:val="28"/>
          <w:szCs w:val="28"/>
        </w:rPr>
        <w:t xml:space="preserve"> на нашу думку, </w:t>
      </w:r>
      <w:r w:rsidR="00030885">
        <w:rPr>
          <w:rFonts w:ascii="Times New Roman" w:hAnsi="Times New Roman"/>
          <w:sz w:val="28"/>
          <w:szCs w:val="28"/>
        </w:rPr>
        <w:t>мають різну правову природу.</w:t>
      </w:r>
    </w:p>
    <w:p w:rsidR="00C70DF2" w:rsidRDefault="00AD19EE" w:rsidP="000A46EA">
      <w:pPr>
        <w:spacing w:after="0" w:line="360" w:lineRule="auto"/>
        <w:ind w:firstLine="567"/>
        <w:jc w:val="both"/>
        <w:rPr>
          <w:rFonts w:ascii="Times New Roman" w:hAnsi="Times New Roman"/>
          <w:sz w:val="28"/>
          <w:szCs w:val="28"/>
        </w:rPr>
      </w:pPr>
      <w:r w:rsidRPr="000A46EA">
        <w:rPr>
          <w:rFonts w:ascii="Times New Roman" w:hAnsi="Times New Roman"/>
          <w:sz w:val="28"/>
          <w:szCs w:val="28"/>
        </w:rPr>
        <w:t xml:space="preserve">4. </w:t>
      </w:r>
      <w:r w:rsidR="00030885">
        <w:rPr>
          <w:rFonts w:ascii="Times New Roman" w:hAnsi="Times New Roman"/>
          <w:sz w:val="28"/>
          <w:szCs w:val="28"/>
        </w:rPr>
        <w:t>Вважаємо за доречно з’ясувати авторську позицію щодо застосування інституту проникнення за корпоративну вуаль чи підняття корпоративної вуалі. Так, дисертант веде мову про поняття «кінцевого бенефіціарного власника» (с. 203 Дисертації). Проте, власного бачення цієї проблематики не спостерігається.</w:t>
      </w:r>
    </w:p>
    <w:p w:rsidR="00C70DF2" w:rsidRDefault="00AD19EE" w:rsidP="000A46EA">
      <w:pPr>
        <w:spacing w:after="0" w:line="360" w:lineRule="auto"/>
        <w:ind w:firstLine="567"/>
        <w:jc w:val="both"/>
        <w:rPr>
          <w:rFonts w:ascii="Times New Roman" w:hAnsi="Times New Roman"/>
          <w:sz w:val="28"/>
          <w:szCs w:val="28"/>
        </w:rPr>
      </w:pPr>
      <w:r w:rsidRPr="000A46EA">
        <w:rPr>
          <w:rFonts w:ascii="Times New Roman" w:hAnsi="Times New Roman"/>
          <w:sz w:val="28"/>
          <w:szCs w:val="28"/>
        </w:rPr>
        <w:t xml:space="preserve">5. </w:t>
      </w:r>
      <w:r w:rsidR="00030885">
        <w:rPr>
          <w:rFonts w:ascii="Times New Roman" w:hAnsi="Times New Roman"/>
          <w:sz w:val="28"/>
          <w:szCs w:val="28"/>
        </w:rPr>
        <w:t>Доречно здійснити певне уточнення щодо запропонованого поняття «участь у товаристві» (с. 216 Дисертації) як правовий зв’язок власника частки у статутному капіталі товариства з товариством, який надає особі сукупність прав та обов’язків (включаючи корпоративні права), в тому числі при настанні певних юридичних фактів. Отже, яке співвідношення між поняттям «участь у товаристві» та «корпоративне право учасника товариства»?</w:t>
      </w:r>
    </w:p>
    <w:p w:rsidR="00AD19EE" w:rsidRDefault="00AD19EE" w:rsidP="000A46EA">
      <w:pPr>
        <w:spacing w:after="0" w:line="360" w:lineRule="auto"/>
        <w:ind w:firstLine="567"/>
        <w:jc w:val="both"/>
        <w:rPr>
          <w:rFonts w:ascii="Times New Roman" w:hAnsi="Times New Roman"/>
          <w:sz w:val="28"/>
          <w:szCs w:val="28"/>
        </w:rPr>
      </w:pPr>
      <w:r w:rsidRPr="000A46EA">
        <w:rPr>
          <w:rFonts w:ascii="Times New Roman" w:hAnsi="Times New Roman"/>
          <w:sz w:val="28"/>
          <w:szCs w:val="28"/>
        </w:rPr>
        <w:t xml:space="preserve">Проте, висловлені зауваження не </w:t>
      </w:r>
      <w:r>
        <w:rPr>
          <w:rFonts w:ascii="Times New Roman" w:hAnsi="Times New Roman"/>
          <w:sz w:val="28"/>
          <w:szCs w:val="28"/>
        </w:rPr>
        <w:t>стосуються</w:t>
      </w:r>
      <w:r w:rsidRPr="000A46EA">
        <w:rPr>
          <w:rFonts w:ascii="Times New Roman" w:hAnsi="Times New Roman"/>
          <w:sz w:val="28"/>
          <w:szCs w:val="28"/>
        </w:rPr>
        <w:t xml:space="preserve"> концептуальних положень дисертаційного дослідження, у своїй більшості стосуються дискусійних </w:t>
      </w:r>
      <w:r w:rsidRPr="000A46EA">
        <w:rPr>
          <w:rFonts w:ascii="Times New Roman" w:hAnsi="Times New Roman"/>
          <w:sz w:val="28"/>
          <w:szCs w:val="28"/>
        </w:rPr>
        <w:lastRenderedPageBreak/>
        <w:t xml:space="preserve">проблем, </w:t>
      </w:r>
      <w:r>
        <w:rPr>
          <w:rFonts w:ascii="Times New Roman" w:hAnsi="Times New Roman"/>
          <w:sz w:val="28"/>
          <w:szCs w:val="28"/>
        </w:rPr>
        <w:t xml:space="preserve">жодним чином </w:t>
      </w:r>
      <w:r w:rsidRPr="000A46EA">
        <w:rPr>
          <w:rFonts w:ascii="Times New Roman" w:hAnsi="Times New Roman"/>
          <w:sz w:val="28"/>
          <w:szCs w:val="28"/>
        </w:rPr>
        <w:t xml:space="preserve">не применшують належного рівня </w:t>
      </w:r>
      <w:r>
        <w:rPr>
          <w:rFonts w:ascii="Times New Roman" w:hAnsi="Times New Roman"/>
          <w:sz w:val="28"/>
          <w:szCs w:val="28"/>
        </w:rPr>
        <w:t>поданого до захисту</w:t>
      </w:r>
      <w:r w:rsidRPr="000A46EA">
        <w:rPr>
          <w:rFonts w:ascii="Times New Roman" w:hAnsi="Times New Roman"/>
          <w:sz w:val="28"/>
          <w:szCs w:val="28"/>
        </w:rPr>
        <w:t xml:space="preserve"> дослідження і не впливають на загальну позитивну оцінку роботи. </w:t>
      </w:r>
    </w:p>
    <w:p w:rsidR="00AD19EE" w:rsidRDefault="00E02FCF" w:rsidP="00627E31">
      <w:pPr>
        <w:spacing w:after="0" w:line="360" w:lineRule="auto"/>
        <w:ind w:firstLine="567"/>
        <w:jc w:val="both"/>
        <w:rPr>
          <w:rFonts w:ascii="Times New Roman" w:hAnsi="Times New Roman"/>
          <w:sz w:val="28"/>
          <w:szCs w:val="28"/>
        </w:rPr>
      </w:pPr>
      <w:r>
        <w:rPr>
          <w:noProof/>
          <w:lang w:val="ru-RU" w:eastAsia="ru-RU"/>
        </w:rPr>
        <w:drawing>
          <wp:anchor distT="0" distB="0" distL="114300" distR="114300" simplePos="0" relativeHeight="251660288" behindDoc="0" locked="0" layoutInCell="1" allowOverlap="1">
            <wp:simplePos x="0" y="0"/>
            <wp:positionH relativeFrom="column">
              <wp:posOffset>-782955</wp:posOffset>
            </wp:positionH>
            <wp:positionV relativeFrom="paragraph">
              <wp:posOffset>-1328420</wp:posOffset>
            </wp:positionV>
            <wp:extent cx="7369175" cy="10409555"/>
            <wp:effectExtent l="19050" t="0" r="3175" b="0"/>
            <wp:wrapNone/>
            <wp:docPr id="2" name="Рисунок 2" descr="Відгук Кочин 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ідгук Кочин В"/>
                    <pic:cNvPicPr>
                      <a:picLocks noChangeAspect="1" noChangeArrowheads="1"/>
                    </pic:cNvPicPr>
                  </pic:nvPicPr>
                  <pic:blipFill>
                    <a:blip r:embed="rId6"/>
                    <a:srcRect/>
                    <a:stretch>
                      <a:fillRect/>
                    </a:stretch>
                  </pic:blipFill>
                  <pic:spPr bwMode="auto">
                    <a:xfrm>
                      <a:off x="0" y="0"/>
                      <a:ext cx="7369175" cy="10409555"/>
                    </a:xfrm>
                    <a:prstGeom prst="rect">
                      <a:avLst/>
                    </a:prstGeom>
                    <a:noFill/>
                    <a:ln w="9525">
                      <a:noFill/>
                      <a:miter lim="800000"/>
                      <a:headEnd/>
                      <a:tailEnd/>
                    </a:ln>
                  </pic:spPr>
                </pic:pic>
              </a:graphicData>
            </a:graphic>
          </wp:anchor>
        </w:drawing>
      </w:r>
      <w:r w:rsidR="00AD19EE" w:rsidRPr="000A46EA">
        <w:rPr>
          <w:rFonts w:ascii="Times New Roman" w:hAnsi="Times New Roman"/>
          <w:sz w:val="28"/>
          <w:szCs w:val="28"/>
        </w:rPr>
        <w:t xml:space="preserve">Вищезазначене дає підстави для висновку, що дисертація </w:t>
      </w:r>
      <w:r w:rsidR="00C70DF2">
        <w:rPr>
          <w:rFonts w:ascii="Times New Roman" w:hAnsi="Times New Roman"/>
          <w:sz w:val="28"/>
          <w:szCs w:val="28"/>
        </w:rPr>
        <w:t>Оцела</w:t>
      </w:r>
      <w:r w:rsidR="00AD19EE" w:rsidRPr="000A46EA">
        <w:rPr>
          <w:rFonts w:ascii="Times New Roman" w:hAnsi="Times New Roman"/>
          <w:sz w:val="28"/>
          <w:szCs w:val="28"/>
        </w:rPr>
        <w:t xml:space="preserve"> </w:t>
      </w:r>
      <w:r w:rsidR="00C70DF2">
        <w:rPr>
          <w:rFonts w:ascii="Times New Roman" w:hAnsi="Times New Roman"/>
          <w:sz w:val="28"/>
          <w:szCs w:val="28"/>
        </w:rPr>
        <w:t>В’ячеслава</w:t>
      </w:r>
      <w:r w:rsidR="00AD19EE">
        <w:rPr>
          <w:rFonts w:ascii="Times New Roman" w:hAnsi="Times New Roman"/>
          <w:sz w:val="28"/>
          <w:szCs w:val="28"/>
        </w:rPr>
        <w:t xml:space="preserve"> </w:t>
      </w:r>
      <w:r w:rsidR="00C70DF2">
        <w:rPr>
          <w:rFonts w:ascii="Times New Roman" w:hAnsi="Times New Roman"/>
          <w:sz w:val="28"/>
          <w:szCs w:val="28"/>
        </w:rPr>
        <w:t>Григоровича</w:t>
      </w:r>
      <w:r w:rsidR="00AD19EE" w:rsidRPr="000A46EA">
        <w:rPr>
          <w:rFonts w:ascii="Times New Roman" w:hAnsi="Times New Roman"/>
          <w:sz w:val="28"/>
          <w:szCs w:val="28"/>
        </w:rPr>
        <w:t xml:space="preserve"> «</w:t>
      </w:r>
      <w:r w:rsidR="00C70DF2">
        <w:rPr>
          <w:rFonts w:ascii="Times New Roman" w:hAnsi="Times New Roman"/>
          <w:sz w:val="28"/>
          <w:szCs w:val="28"/>
        </w:rPr>
        <w:t xml:space="preserve">Цивільно-правове регулювання </w:t>
      </w:r>
      <w:r w:rsidR="00D54855">
        <w:rPr>
          <w:rFonts w:ascii="Times New Roman" w:hAnsi="Times New Roman"/>
          <w:sz w:val="28"/>
          <w:szCs w:val="28"/>
        </w:rPr>
        <w:t xml:space="preserve">припинення </w:t>
      </w:r>
      <w:r w:rsidR="00C70DF2">
        <w:rPr>
          <w:rFonts w:ascii="Times New Roman" w:hAnsi="Times New Roman"/>
          <w:sz w:val="28"/>
          <w:szCs w:val="28"/>
        </w:rPr>
        <w:t>участі в товаристві з обмеженою відповідальністю</w:t>
      </w:r>
      <w:r w:rsidR="00AD19EE">
        <w:rPr>
          <w:rFonts w:ascii="Times New Roman" w:hAnsi="Times New Roman"/>
          <w:sz w:val="28"/>
          <w:szCs w:val="28"/>
        </w:rPr>
        <w:t>» відповідає вимогам</w:t>
      </w:r>
      <w:r w:rsidR="00AD19EE" w:rsidRPr="000A46EA">
        <w:rPr>
          <w:rFonts w:ascii="Times New Roman" w:hAnsi="Times New Roman"/>
          <w:sz w:val="28"/>
          <w:szCs w:val="28"/>
        </w:rPr>
        <w:t xml:space="preserve"> п. </w:t>
      </w:r>
      <w:r w:rsidR="00AD19EE">
        <w:rPr>
          <w:rFonts w:ascii="Times New Roman" w:hAnsi="Times New Roman"/>
          <w:sz w:val="28"/>
          <w:szCs w:val="28"/>
        </w:rPr>
        <w:t xml:space="preserve">9, 11 </w:t>
      </w:r>
      <w:r w:rsidR="00AD19EE" w:rsidRPr="00627E31">
        <w:rPr>
          <w:rFonts w:ascii="Times New Roman" w:hAnsi="Times New Roman"/>
          <w:sz w:val="28"/>
          <w:szCs w:val="28"/>
        </w:rPr>
        <w:t>Поря</w:t>
      </w:r>
      <w:r w:rsidR="00AD19EE">
        <w:rPr>
          <w:rFonts w:ascii="Times New Roman" w:hAnsi="Times New Roman"/>
          <w:sz w:val="28"/>
          <w:szCs w:val="28"/>
        </w:rPr>
        <w:t xml:space="preserve">дку </w:t>
      </w:r>
      <w:r w:rsidR="00AD19EE" w:rsidRPr="00627E31">
        <w:rPr>
          <w:rFonts w:ascii="Times New Roman" w:hAnsi="Times New Roman"/>
          <w:sz w:val="28"/>
          <w:szCs w:val="28"/>
        </w:rPr>
        <w:t xml:space="preserve">присудження наукових ступенів, затвердженого </w:t>
      </w:r>
      <w:r w:rsidR="00C70DF2" w:rsidRPr="00627E31">
        <w:rPr>
          <w:rFonts w:ascii="Times New Roman" w:hAnsi="Times New Roman"/>
          <w:sz w:val="28"/>
          <w:szCs w:val="28"/>
        </w:rPr>
        <w:t xml:space="preserve">постановою </w:t>
      </w:r>
      <w:r w:rsidR="00AD19EE" w:rsidRPr="00627E31">
        <w:rPr>
          <w:rFonts w:ascii="Times New Roman" w:hAnsi="Times New Roman"/>
          <w:sz w:val="28"/>
          <w:szCs w:val="28"/>
        </w:rPr>
        <w:t>Кабін</w:t>
      </w:r>
      <w:r w:rsidR="00AD19EE">
        <w:rPr>
          <w:rFonts w:ascii="Times New Roman" w:hAnsi="Times New Roman"/>
          <w:sz w:val="28"/>
          <w:szCs w:val="28"/>
        </w:rPr>
        <w:t xml:space="preserve">ету </w:t>
      </w:r>
      <w:r w:rsidR="00AD19EE" w:rsidRPr="00627E31">
        <w:rPr>
          <w:rFonts w:ascii="Times New Roman" w:hAnsi="Times New Roman"/>
          <w:sz w:val="28"/>
          <w:szCs w:val="28"/>
        </w:rPr>
        <w:t>Міністрів</w:t>
      </w:r>
      <w:r w:rsidR="00AD19EE">
        <w:rPr>
          <w:rFonts w:ascii="Times New Roman" w:hAnsi="Times New Roman"/>
          <w:sz w:val="28"/>
          <w:szCs w:val="28"/>
        </w:rPr>
        <w:t xml:space="preserve"> України від 24 липня 2013 р. № </w:t>
      </w:r>
      <w:r w:rsidR="00AD19EE" w:rsidRPr="00627E31">
        <w:rPr>
          <w:rFonts w:ascii="Times New Roman" w:hAnsi="Times New Roman"/>
          <w:sz w:val="28"/>
          <w:szCs w:val="28"/>
        </w:rPr>
        <w:t>567</w:t>
      </w:r>
      <w:r w:rsidR="00AD19EE" w:rsidRPr="000A46EA">
        <w:rPr>
          <w:rFonts w:ascii="Times New Roman" w:hAnsi="Times New Roman"/>
          <w:sz w:val="28"/>
          <w:szCs w:val="28"/>
        </w:rPr>
        <w:t xml:space="preserve">, а її автор заслуговує на присудження наукового ступеня кандидата юридичних наук за спеціальністю 12.00.03 </w:t>
      </w:r>
      <w:r w:rsidR="00AD19EE">
        <w:rPr>
          <w:rFonts w:ascii="Times New Roman" w:hAnsi="Times New Roman"/>
          <w:sz w:val="28"/>
          <w:szCs w:val="28"/>
        </w:rPr>
        <w:t>–</w:t>
      </w:r>
      <w:r w:rsidR="00AD19EE" w:rsidRPr="000A46EA">
        <w:rPr>
          <w:rFonts w:ascii="Times New Roman" w:hAnsi="Times New Roman"/>
          <w:sz w:val="28"/>
          <w:szCs w:val="28"/>
        </w:rPr>
        <w:t xml:space="preserve"> цивільне право і цивільний процес; сімейне право; міжнародне приватне право. </w:t>
      </w:r>
    </w:p>
    <w:p w:rsidR="00AD19EE" w:rsidRDefault="00AD19EE" w:rsidP="000A46EA">
      <w:pPr>
        <w:spacing w:after="0" w:line="360" w:lineRule="auto"/>
        <w:ind w:firstLine="567"/>
        <w:jc w:val="both"/>
        <w:rPr>
          <w:rFonts w:ascii="Times New Roman" w:hAnsi="Times New Roman"/>
          <w:sz w:val="28"/>
          <w:szCs w:val="28"/>
        </w:rPr>
      </w:pPr>
    </w:p>
    <w:p w:rsidR="00AD19EE" w:rsidRDefault="00AD19EE" w:rsidP="000A46EA">
      <w:pPr>
        <w:spacing w:after="0" w:line="360" w:lineRule="auto"/>
        <w:ind w:firstLine="567"/>
        <w:jc w:val="both"/>
        <w:rPr>
          <w:rFonts w:ascii="Times New Roman" w:hAnsi="Times New Roman"/>
          <w:sz w:val="28"/>
          <w:szCs w:val="28"/>
        </w:rPr>
      </w:pPr>
    </w:p>
    <w:p w:rsidR="00303AC6" w:rsidRDefault="00303AC6" w:rsidP="000A46EA">
      <w:pPr>
        <w:spacing w:after="0" w:line="360" w:lineRule="auto"/>
        <w:ind w:firstLine="567"/>
        <w:jc w:val="both"/>
        <w:rPr>
          <w:rFonts w:ascii="Times New Roman" w:hAnsi="Times New Roman"/>
          <w:sz w:val="28"/>
          <w:szCs w:val="28"/>
        </w:rPr>
      </w:pPr>
    </w:p>
    <w:p w:rsidR="00303AC6" w:rsidRDefault="00303AC6" w:rsidP="000A46EA">
      <w:pPr>
        <w:spacing w:after="0" w:line="360" w:lineRule="auto"/>
        <w:ind w:firstLine="567"/>
        <w:jc w:val="both"/>
        <w:rPr>
          <w:rFonts w:ascii="Times New Roman" w:hAnsi="Times New Roman"/>
          <w:sz w:val="28"/>
          <w:szCs w:val="28"/>
        </w:rPr>
      </w:pPr>
    </w:p>
    <w:p w:rsidR="00AD19EE" w:rsidRPr="000E0518" w:rsidRDefault="00AD19EE" w:rsidP="0042177C">
      <w:pPr>
        <w:spacing w:after="0" w:line="240" w:lineRule="auto"/>
        <w:jc w:val="both"/>
        <w:rPr>
          <w:rFonts w:ascii="Times New Roman" w:hAnsi="Times New Roman"/>
          <w:b/>
          <w:sz w:val="28"/>
          <w:szCs w:val="28"/>
        </w:rPr>
      </w:pPr>
      <w:r w:rsidRPr="000E0518">
        <w:rPr>
          <w:rFonts w:ascii="Times New Roman" w:hAnsi="Times New Roman"/>
          <w:b/>
          <w:sz w:val="28"/>
          <w:szCs w:val="28"/>
        </w:rPr>
        <w:t>Офіційний опонент:</w:t>
      </w:r>
    </w:p>
    <w:p w:rsidR="00AD19EE" w:rsidRDefault="00AD19EE" w:rsidP="0042177C">
      <w:pPr>
        <w:spacing w:after="0" w:line="240" w:lineRule="auto"/>
        <w:jc w:val="both"/>
        <w:rPr>
          <w:rFonts w:ascii="Times New Roman" w:hAnsi="Times New Roman"/>
          <w:sz w:val="28"/>
          <w:szCs w:val="28"/>
        </w:rPr>
      </w:pPr>
      <w:r w:rsidRPr="000A46EA">
        <w:rPr>
          <w:rFonts w:ascii="Times New Roman" w:hAnsi="Times New Roman"/>
          <w:sz w:val="28"/>
          <w:szCs w:val="28"/>
        </w:rPr>
        <w:t>кандидат юридичних наук</w:t>
      </w:r>
      <w:r>
        <w:rPr>
          <w:rFonts w:ascii="Times New Roman" w:hAnsi="Times New Roman"/>
          <w:sz w:val="28"/>
          <w:szCs w:val="28"/>
        </w:rPr>
        <w:t>,</w:t>
      </w:r>
    </w:p>
    <w:p w:rsidR="00AD19EE" w:rsidRDefault="00C70DF2" w:rsidP="0042177C">
      <w:pPr>
        <w:spacing w:after="0" w:line="240" w:lineRule="auto"/>
        <w:jc w:val="both"/>
        <w:rPr>
          <w:rFonts w:ascii="Times New Roman" w:hAnsi="Times New Roman"/>
          <w:sz w:val="28"/>
          <w:szCs w:val="28"/>
        </w:rPr>
      </w:pPr>
      <w:r>
        <w:rPr>
          <w:rFonts w:ascii="Times New Roman" w:hAnsi="Times New Roman"/>
          <w:sz w:val="28"/>
          <w:szCs w:val="28"/>
        </w:rPr>
        <w:t>заступник директора з підготовки наукових кадрів</w:t>
      </w:r>
    </w:p>
    <w:p w:rsidR="00AD19EE" w:rsidRDefault="00AD19EE" w:rsidP="0042177C">
      <w:pPr>
        <w:spacing w:after="0" w:line="240" w:lineRule="auto"/>
        <w:jc w:val="both"/>
        <w:rPr>
          <w:rFonts w:ascii="Times New Roman" w:hAnsi="Times New Roman"/>
          <w:sz w:val="28"/>
          <w:szCs w:val="28"/>
        </w:rPr>
      </w:pPr>
      <w:r>
        <w:rPr>
          <w:rFonts w:ascii="Times New Roman" w:hAnsi="Times New Roman"/>
          <w:sz w:val="28"/>
          <w:szCs w:val="28"/>
        </w:rPr>
        <w:t xml:space="preserve">Науково-дослідного інституту </w:t>
      </w:r>
    </w:p>
    <w:p w:rsidR="00AD19EE" w:rsidRDefault="00AD19EE" w:rsidP="0042177C">
      <w:pPr>
        <w:spacing w:after="0" w:line="240" w:lineRule="auto"/>
        <w:jc w:val="both"/>
        <w:rPr>
          <w:rFonts w:ascii="Times New Roman" w:hAnsi="Times New Roman"/>
          <w:sz w:val="28"/>
          <w:szCs w:val="28"/>
        </w:rPr>
      </w:pPr>
      <w:r>
        <w:rPr>
          <w:rFonts w:ascii="Times New Roman" w:hAnsi="Times New Roman"/>
          <w:sz w:val="28"/>
          <w:szCs w:val="28"/>
        </w:rPr>
        <w:t xml:space="preserve">приватного права і підприємництва </w:t>
      </w:r>
    </w:p>
    <w:p w:rsidR="00AD19EE" w:rsidRDefault="00AD19EE" w:rsidP="0042177C">
      <w:pPr>
        <w:spacing w:after="0" w:line="240" w:lineRule="auto"/>
        <w:jc w:val="both"/>
        <w:rPr>
          <w:rFonts w:ascii="Times New Roman" w:hAnsi="Times New Roman"/>
          <w:sz w:val="28"/>
          <w:szCs w:val="28"/>
        </w:rPr>
      </w:pPr>
      <w:r>
        <w:rPr>
          <w:rFonts w:ascii="Times New Roman" w:hAnsi="Times New Roman"/>
          <w:sz w:val="28"/>
          <w:szCs w:val="28"/>
        </w:rPr>
        <w:t xml:space="preserve">імені академіка Ф. Г. Бурчака </w:t>
      </w:r>
    </w:p>
    <w:p w:rsidR="00AD19EE" w:rsidRDefault="00AD19EE" w:rsidP="0042177C">
      <w:pPr>
        <w:spacing w:after="0" w:line="240" w:lineRule="auto"/>
        <w:jc w:val="both"/>
        <w:rPr>
          <w:rFonts w:ascii="Times New Roman" w:hAnsi="Times New Roman"/>
          <w:sz w:val="28"/>
          <w:szCs w:val="28"/>
        </w:rPr>
      </w:pPr>
      <w:r>
        <w:rPr>
          <w:rFonts w:ascii="Times New Roman" w:hAnsi="Times New Roman"/>
          <w:sz w:val="28"/>
          <w:szCs w:val="28"/>
        </w:rPr>
        <w:t>НАПрН України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 В. Кочин</w:t>
      </w:r>
    </w:p>
    <w:sectPr w:rsidR="00AD19EE" w:rsidSect="000A46EA">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DF7" w:rsidRDefault="007F4DF7" w:rsidP="000A46EA">
      <w:pPr>
        <w:spacing w:after="0" w:line="240" w:lineRule="auto"/>
      </w:pPr>
      <w:r>
        <w:separator/>
      </w:r>
    </w:p>
  </w:endnote>
  <w:endnote w:type="continuationSeparator" w:id="0">
    <w:p w:rsidR="007F4DF7" w:rsidRDefault="007F4DF7" w:rsidP="000A4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DF7" w:rsidRDefault="007F4DF7" w:rsidP="000A46EA">
      <w:pPr>
        <w:spacing w:after="0" w:line="240" w:lineRule="auto"/>
      </w:pPr>
      <w:r>
        <w:separator/>
      </w:r>
    </w:p>
  </w:footnote>
  <w:footnote w:type="continuationSeparator" w:id="0">
    <w:p w:rsidR="007F4DF7" w:rsidRDefault="007F4DF7" w:rsidP="000A46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9EE" w:rsidRPr="008176E0" w:rsidRDefault="009838C4">
    <w:pPr>
      <w:pStyle w:val="a3"/>
      <w:jc w:val="right"/>
      <w:rPr>
        <w:rFonts w:ascii="Times New Roman" w:hAnsi="Times New Roman"/>
        <w:sz w:val="24"/>
        <w:szCs w:val="24"/>
      </w:rPr>
    </w:pPr>
    <w:r w:rsidRPr="008176E0">
      <w:rPr>
        <w:rFonts w:ascii="Times New Roman" w:hAnsi="Times New Roman"/>
        <w:sz w:val="24"/>
        <w:szCs w:val="24"/>
      </w:rPr>
      <w:fldChar w:fldCharType="begin"/>
    </w:r>
    <w:r w:rsidR="00AD19EE" w:rsidRPr="008176E0">
      <w:rPr>
        <w:rFonts w:ascii="Times New Roman" w:hAnsi="Times New Roman"/>
        <w:sz w:val="24"/>
        <w:szCs w:val="24"/>
      </w:rPr>
      <w:instrText>PAGE   \* MERGEFORMAT</w:instrText>
    </w:r>
    <w:r w:rsidRPr="008176E0">
      <w:rPr>
        <w:rFonts w:ascii="Times New Roman" w:hAnsi="Times New Roman"/>
        <w:sz w:val="24"/>
        <w:szCs w:val="24"/>
      </w:rPr>
      <w:fldChar w:fldCharType="separate"/>
    </w:r>
    <w:r w:rsidR="00E02FCF">
      <w:rPr>
        <w:rFonts w:ascii="Times New Roman" w:hAnsi="Times New Roman"/>
        <w:noProof/>
        <w:sz w:val="24"/>
        <w:szCs w:val="24"/>
      </w:rPr>
      <w:t>8</w:t>
    </w:r>
    <w:r w:rsidRPr="008176E0">
      <w:rPr>
        <w:rFonts w:ascii="Times New Roman" w:hAnsi="Times New Roman"/>
        <w:sz w:val="24"/>
        <w:szCs w:val="24"/>
      </w:rPr>
      <w:fldChar w:fldCharType="end"/>
    </w:r>
  </w:p>
  <w:p w:rsidR="00AD19EE" w:rsidRDefault="00AD19E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0A46EA"/>
    <w:rsid w:val="00005A05"/>
    <w:rsid w:val="00016A7E"/>
    <w:rsid w:val="00027B50"/>
    <w:rsid w:val="00030885"/>
    <w:rsid w:val="000308A6"/>
    <w:rsid w:val="00042E44"/>
    <w:rsid w:val="00043DFB"/>
    <w:rsid w:val="00047165"/>
    <w:rsid w:val="00067477"/>
    <w:rsid w:val="00075064"/>
    <w:rsid w:val="00090048"/>
    <w:rsid w:val="00093D2A"/>
    <w:rsid w:val="000A1B93"/>
    <w:rsid w:val="000A435E"/>
    <w:rsid w:val="000A46EA"/>
    <w:rsid w:val="000C163C"/>
    <w:rsid w:val="000E0518"/>
    <w:rsid w:val="000E2D07"/>
    <w:rsid w:val="000E7E93"/>
    <w:rsid w:val="000F1E63"/>
    <w:rsid w:val="00105BAF"/>
    <w:rsid w:val="001154A5"/>
    <w:rsid w:val="001262E6"/>
    <w:rsid w:val="00144BD4"/>
    <w:rsid w:val="00154ECB"/>
    <w:rsid w:val="001B2FB9"/>
    <w:rsid w:val="001B3177"/>
    <w:rsid w:val="001C0DA8"/>
    <w:rsid w:val="001D1145"/>
    <w:rsid w:val="001D1A20"/>
    <w:rsid w:val="001D3A29"/>
    <w:rsid w:val="001E0B35"/>
    <w:rsid w:val="001E72B7"/>
    <w:rsid w:val="001F2607"/>
    <w:rsid w:val="00215B3B"/>
    <w:rsid w:val="00236A7C"/>
    <w:rsid w:val="0024129D"/>
    <w:rsid w:val="002417F1"/>
    <w:rsid w:val="00256F88"/>
    <w:rsid w:val="00262882"/>
    <w:rsid w:val="0026758D"/>
    <w:rsid w:val="0027662D"/>
    <w:rsid w:val="002825B1"/>
    <w:rsid w:val="00284B5A"/>
    <w:rsid w:val="002968DF"/>
    <w:rsid w:val="002A1E83"/>
    <w:rsid w:val="002E076D"/>
    <w:rsid w:val="002F3FFE"/>
    <w:rsid w:val="003037D6"/>
    <w:rsid w:val="00303AC6"/>
    <w:rsid w:val="00315AF1"/>
    <w:rsid w:val="00330C12"/>
    <w:rsid w:val="0035355F"/>
    <w:rsid w:val="00354C1F"/>
    <w:rsid w:val="00391658"/>
    <w:rsid w:val="003932EC"/>
    <w:rsid w:val="00396DE0"/>
    <w:rsid w:val="003B1353"/>
    <w:rsid w:val="003B15EB"/>
    <w:rsid w:val="003C6383"/>
    <w:rsid w:val="003D04D3"/>
    <w:rsid w:val="003D6B88"/>
    <w:rsid w:val="003D74F6"/>
    <w:rsid w:val="003D7E28"/>
    <w:rsid w:val="003E3486"/>
    <w:rsid w:val="003F2537"/>
    <w:rsid w:val="003F4D7B"/>
    <w:rsid w:val="00402742"/>
    <w:rsid w:val="004035E0"/>
    <w:rsid w:val="00420788"/>
    <w:rsid w:val="0042177C"/>
    <w:rsid w:val="004244F8"/>
    <w:rsid w:val="00427BC2"/>
    <w:rsid w:val="004325DB"/>
    <w:rsid w:val="00444666"/>
    <w:rsid w:val="00450D4A"/>
    <w:rsid w:val="00451F5E"/>
    <w:rsid w:val="00453766"/>
    <w:rsid w:val="00454A9E"/>
    <w:rsid w:val="00455A92"/>
    <w:rsid w:val="00455FC8"/>
    <w:rsid w:val="004570B5"/>
    <w:rsid w:val="00462CB5"/>
    <w:rsid w:val="00464DBA"/>
    <w:rsid w:val="004661E4"/>
    <w:rsid w:val="00467BAB"/>
    <w:rsid w:val="004714CC"/>
    <w:rsid w:val="00484853"/>
    <w:rsid w:val="00487389"/>
    <w:rsid w:val="004A1FE6"/>
    <w:rsid w:val="004A2075"/>
    <w:rsid w:val="004B4E11"/>
    <w:rsid w:val="004B4EBA"/>
    <w:rsid w:val="004B53A9"/>
    <w:rsid w:val="004B54E4"/>
    <w:rsid w:val="004C62A9"/>
    <w:rsid w:val="004D21A7"/>
    <w:rsid w:val="004F4418"/>
    <w:rsid w:val="00505A9A"/>
    <w:rsid w:val="00506AC4"/>
    <w:rsid w:val="0052680F"/>
    <w:rsid w:val="005352FC"/>
    <w:rsid w:val="0054125A"/>
    <w:rsid w:val="00545D5D"/>
    <w:rsid w:val="005B06FE"/>
    <w:rsid w:val="005B3F44"/>
    <w:rsid w:val="005B4FF2"/>
    <w:rsid w:val="00615C21"/>
    <w:rsid w:val="00627E31"/>
    <w:rsid w:val="00642318"/>
    <w:rsid w:val="00643C16"/>
    <w:rsid w:val="00651DE6"/>
    <w:rsid w:val="006744C8"/>
    <w:rsid w:val="006B1AF7"/>
    <w:rsid w:val="006B4CEF"/>
    <w:rsid w:val="006D32E3"/>
    <w:rsid w:val="006E13EA"/>
    <w:rsid w:val="006F5DB7"/>
    <w:rsid w:val="006F5FB6"/>
    <w:rsid w:val="006F7FB6"/>
    <w:rsid w:val="0070106A"/>
    <w:rsid w:val="00723C65"/>
    <w:rsid w:val="00730F93"/>
    <w:rsid w:val="00737F09"/>
    <w:rsid w:val="0076549D"/>
    <w:rsid w:val="007735F8"/>
    <w:rsid w:val="007807D1"/>
    <w:rsid w:val="00796EFC"/>
    <w:rsid w:val="007B10D0"/>
    <w:rsid w:val="007B215B"/>
    <w:rsid w:val="007C4C65"/>
    <w:rsid w:val="007D3011"/>
    <w:rsid w:val="007D5043"/>
    <w:rsid w:val="007E1DEB"/>
    <w:rsid w:val="007E485D"/>
    <w:rsid w:val="007F30DE"/>
    <w:rsid w:val="007F4DF7"/>
    <w:rsid w:val="008037E5"/>
    <w:rsid w:val="008102A6"/>
    <w:rsid w:val="008176E0"/>
    <w:rsid w:val="00837B06"/>
    <w:rsid w:val="008514A8"/>
    <w:rsid w:val="00883D68"/>
    <w:rsid w:val="008879F0"/>
    <w:rsid w:val="00891760"/>
    <w:rsid w:val="00892BE6"/>
    <w:rsid w:val="00894996"/>
    <w:rsid w:val="00894F6C"/>
    <w:rsid w:val="008D1B44"/>
    <w:rsid w:val="009035EE"/>
    <w:rsid w:val="00914838"/>
    <w:rsid w:val="00916AAA"/>
    <w:rsid w:val="00922644"/>
    <w:rsid w:val="00926F38"/>
    <w:rsid w:val="00934DA1"/>
    <w:rsid w:val="0093673B"/>
    <w:rsid w:val="00937178"/>
    <w:rsid w:val="00937C0D"/>
    <w:rsid w:val="00960CD4"/>
    <w:rsid w:val="00970331"/>
    <w:rsid w:val="00980D3C"/>
    <w:rsid w:val="009838C4"/>
    <w:rsid w:val="0099548A"/>
    <w:rsid w:val="009A3A7F"/>
    <w:rsid w:val="009E3015"/>
    <w:rsid w:val="009F5368"/>
    <w:rsid w:val="00A00B22"/>
    <w:rsid w:val="00A20D74"/>
    <w:rsid w:val="00A23F58"/>
    <w:rsid w:val="00A270C7"/>
    <w:rsid w:val="00A51BFB"/>
    <w:rsid w:val="00A614E7"/>
    <w:rsid w:val="00A65F7C"/>
    <w:rsid w:val="00A71C04"/>
    <w:rsid w:val="00A9380F"/>
    <w:rsid w:val="00AC1133"/>
    <w:rsid w:val="00AC2042"/>
    <w:rsid w:val="00AC2373"/>
    <w:rsid w:val="00AC2B61"/>
    <w:rsid w:val="00AD19EE"/>
    <w:rsid w:val="00AD1AE1"/>
    <w:rsid w:val="00AF08D8"/>
    <w:rsid w:val="00AF283C"/>
    <w:rsid w:val="00B23F2C"/>
    <w:rsid w:val="00B55C09"/>
    <w:rsid w:val="00B63857"/>
    <w:rsid w:val="00B7696F"/>
    <w:rsid w:val="00B85B29"/>
    <w:rsid w:val="00B87F11"/>
    <w:rsid w:val="00BA6950"/>
    <w:rsid w:val="00BB07F2"/>
    <w:rsid w:val="00BB2AE5"/>
    <w:rsid w:val="00BC0E70"/>
    <w:rsid w:val="00BC214F"/>
    <w:rsid w:val="00BC4E1A"/>
    <w:rsid w:val="00C13DD6"/>
    <w:rsid w:val="00C27A60"/>
    <w:rsid w:val="00C34D3B"/>
    <w:rsid w:val="00C50760"/>
    <w:rsid w:val="00C53239"/>
    <w:rsid w:val="00C70DF2"/>
    <w:rsid w:val="00C728CE"/>
    <w:rsid w:val="00C9249C"/>
    <w:rsid w:val="00C96EA2"/>
    <w:rsid w:val="00CA06EB"/>
    <w:rsid w:val="00CB7A57"/>
    <w:rsid w:val="00CC7887"/>
    <w:rsid w:val="00CD5A35"/>
    <w:rsid w:val="00CE3209"/>
    <w:rsid w:val="00CE6946"/>
    <w:rsid w:val="00D12ECE"/>
    <w:rsid w:val="00D15F1B"/>
    <w:rsid w:val="00D1765F"/>
    <w:rsid w:val="00D26B75"/>
    <w:rsid w:val="00D2720E"/>
    <w:rsid w:val="00D41BCB"/>
    <w:rsid w:val="00D42E3D"/>
    <w:rsid w:val="00D4362B"/>
    <w:rsid w:val="00D54855"/>
    <w:rsid w:val="00D63705"/>
    <w:rsid w:val="00D809A0"/>
    <w:rsid w:val="00D81FDF"/>
    <w:rsid w:val="00D83F70"/>
    <w:rsid w:val="00D97FE8"/>
    <w:rsid w:val="00DA089A"/>
    <w:rsid w:val="00DD7222"/>
    <w:rsid w:val="00DD7E86"/>
    <w:rsid w:val="00DE4F56"/>
    <w:rsid w:val="00E008ED"/>
    <w:rsid w:val="00E02FCF"/>
    <w:rsid w:val="00E04253"/>
    <w:rsid w:val="00E25A3D"/>
    <w:rsid w:val="00E53667"/>
    <w:rsid w:val="00E6169C"/>
    <w:rsid w:val="00E90C99"/>
    <w:rsid w:val="00E92877"/>
    <w:rsid w:val="00E93A0F"/>
    <w:rsid w:val="00EB444D"/>
    <w:rsid w:val="00EC1D0D"/>
    <w:rsid w:val="00ED0369"/>
    <w:rsid w:val="00ED6ECE"/>
    <w:rsid w:val="00EE2B78"/>
    <w:rsid w:val="00EF0BBB"/>
    <w:rsid w:val="00EF3A86"/>
    <w:rsid w:val="00EF7C82"/>
    <w:rsid w:val="00F034FC"/>
    <w:rsid w:val="00F62DD8"/>
    <w:rsid w:val="00F62E90"/>
    <w:rsid w:val="00F721A3"/>
    <w:rsid w:val="00F75238"/>
    <w:rsid w:val="00F76058"/>
    <w:rsid w:val="00F914FA"/>
    <w:rsid w:val="00F9480E"/>
    <w:rsid w:val="00F95C8E"/>
    <w:rsid w:val="00FA4AAD"/>
    <w:rsid w:val="00FC54AC"/>
    <w:rsid w:val="00FD0F9F"/>
    <w:rsid w:val="00FD4BB9"/>
    <w:rsid w:val="00FE0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49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A46EA"/>
    <w:pPr>
      <w:tabs>
        <w:tab w:val="center" w:pos="4819"/>
        <w:tab w:val="right" w:pos="9639"/>
      </w:tabs>
      <w:spacing w:after="0" w:line="240" w:lineRule="auto"/>
    </w:pPr>
  </w:style>
  <w:style w:type="character" w:customStyle="1" w:styleId="a4">
    <w:name w:val="Верхний колонтитул Знак"/>
    <w:link w:val="a3"/>
    <w:uiPriority w:val="99"/>
    <w:locked/>
    <w:rsid w:val="000A46EA"/>
    <w:rPr>
      <w:rFonts w:cs="Times New Roman"/>
    </w:rPr>
  </w:style>
  <w:style w:type="paragraph" w:styleId="a5">
    <w:name w:val="footer"/>
    <w:basedOn w:val="a"/>
    <w:link w:val="a6"/>
    <w:uiPriority w:val="99"/>
    <w:rsid w:val="000A46EA"/>
    <w:pPr>
      <w:tabs>
        <w:tab w:val="center" w:pos="4819"/>
        <w:tab w:val="right" w:pos="9639"/>
      </w:tabs>
      <w:spacing w:after="0" w:line="240" w:lineRule="auto"/>
    </w:pPr>
  </w:style>
  <w:style w:type="character" w:customStyle="1" w:styleId="a6">
    <w:name w:val="Нижний колонтитул Знак"/>
    <w:link w:val="a5"/>
    <w:uiPriority w:val="99"/>
    <w:locked/>
    <w:rsid w:val="000A46EA"/>
    <w:rPr>
      <w:rFonts w:cs="Times New Roman"/>
    </w:rPr>
  </w:style>
  <w:style w:type="paragraph" w:styleId="a7">
    <w:name w:val="List Paragraph"/>
    <w:basedOn w:val="a"/>
    <w:uiPriority w:val="99"/>
    <w:qFormat/>
    <w:rsid w:val="00C96EA2"/>
    <w:pPr>
      <w:ind w:left="720"/>
      <w:contextualSpacing/>
    </w:pPr>
  </w:style>
  <w:style w:type="paragraph" w:styleId="a8">
    <w:name w:val="Balloon Text"/>
    <w:basedOn w:val="a"/>
    <w:link w:val="a9"/>
    <w:uiPriority w:val="99"/>
    <w:semiHidden/>
    <w:rsid w:val="004B53A9"/>
    <w:rPr>
      <w:rFonts w:ascii="Tahoma" w:hAnsi="Tahoma" w:cs="Tahoma"/>
      <w:sz w:val="16"/>
      <w:szCs w:val="16"/>
    </w:rPr>
  </w:style>
  <w:style w:type="character" w:customStyle="1" w:styleId="a9">
    <w:name w:val="Текст выноски Знак"/>
    <w:link w:val="a8"/>
    <w:uiPriority w:val="99"/>
    <w:semiHidden/>
    <w:locked/>
    <w:rsid w:val="009838C4"/>
    <w:rPr>
      <w:rFonts w:ascii="Times New Roman" w:hAnsi="Times New Roman" w:cs="Times New Roman"/>
      <w:sz w:val="2"/>
      <w:lang w:val="uk-UA" w:eastAsia="en-US"/>
    </w:rPr>
  </w:style>
  <w:style w:type="character" w:customStyle="1" w:styleId="aa">
    <w:name w:val="Основной текст Знак"/>
    <w:link w:val="ab"/>
    <w:uiPriority w:val="99"/>
    <w:locked/>
    <w:rsid w:val="004570B5"/>
    <w:rPr>
      <w:rFonts w:cs="Times New Roman"/>
      <w:sz w:val="26"/>
      <w:szCs w:val="26"/>
      <w:lang w:bidi="ar-SA"/>
    </w:rPr>
  </w:style>
  <w:style w:type="character" w:customStyle="1" w:styleId="2">
    <w:name w:val="Основной текст (2)_"/>
    <w:link w:val="20"/>
    <w:uiPriority w:val="99"/>
    <w:locked/>
    <w:rsid w:val="004570B5"/>
    <w:rPr>
      <w:rFonts w:ascii="Trebuchet MS" w:hAnsi="Trebuchet MS" w:cs="Times New Roman"/>
      <w:noProof/>
      <w:sz w:val="8"/>
      <w:szCs w:val="8"/>
      <w:lang w:bidi="ar-SA"/>
    </w:rPr>
  </w:style>
  <w:style w:type="character" w:customStyle="1" w:styleId="1">
    <w:name w:val="Заголовок №1_"/>
    <w:link w:val="10"/>
    <w:uiPriority w:val="99"/>
    <w:locked/>
    <w:rsid w:val="004570B5"/>
    <w:rPr>
      <w:rFonts w:cs="Times New Roman"/>
      <w:b/>
      <w:bCs/>
      <w:sz w:val="26"/>
      <w:szCs w:val="26"/>
      <w:lang w:bidi="ar-SA"/>
    </w:rPr>
  </w:style>
  <w:style w:type="character" w:customStyle="1" w:styleId="ac">
    <w:name w:val="Подпись к картинке_"/>
    <w:link w:val="ad"/>
    <w:uiPriority w:val="99"/>
    <w:locked/>
    <w:rsid w:val="004570B5"/>
    <w:rPr>
      <w:rFonts w:cs="Times New Roman"/>
      <w:sz w:val="26"/>
      <w:szCs w:val="26"/>
      <w:lang w:bidi="ar-SA"/>
    </w:rPr>
  </w:style>
  <w:style w:type="character" w:customStyle="1" w:styleId="21">
    <w:name w:val="Подпись к картинке (2)_"/>
    <w:link w:val="210"/>
    <w:uiPriority w:val="99"/>
    <w:locked/>
    <w:rsid w:val="004570B5"/>
    <w:rPr>
      <w:rFonts w:cs="Times New Roman"/>
      <w:b/>
      <w:bCs/>
      <w:sz w:val="26"/>
      <w:szCs w:val="26"/>
      <w:lang w:bidi="ar-SA"/>
    </w:rPr>
  </w:style>
  <w:style w:type="character" w:customStyle="1" w:styleId="22">
    <w:name w:val="Подпись к картинке (2)"/>
    <w:uiPriority w:val="99"/>
    <w:rsid w:val="004570B5"/>
    <w:rPr>
      <w:rFonts w:cs="Times New Roman"/>
      <w:b/>
      <w:bCs/>
      <w:sz w:val="26"/>
      <w:szCs w:val="26"/>
      <w:u w:val="single"/>
      <w:lang w:bidi="ar-SA"/>
    </w:rPr>
  </w:style>
  <w:style w:type="character" w:customStyle="1" w:styleId="2Georgia">
    <w:name w:val="Подпись к картинке (2) + Georgia"/>
    <w:aliases w:val="19 pt,Не полужирный,Курсив"/>
    <w:uiPriority w:val="99"/>
    <w:rsid w:val="004570B5"/>
    <w:rPr>
      <w:rFonts w:ascii="Georgia" w:hAnsi="Georgia" w:cs="Georgia"/>
      <w:b/>
      <w:bCs/>
      <w:i/>
      <w:iCs/>
      <w:noProof/>
      <w:sz w:val="38"/>
      <w:szCs w:val="38"/>
      <w:u w:val="single"/>
      <w:lang w:bidi="ar-SA"/>
    </w:rPr>
  </w:style>
  <w:style w:type="paragraph" w:styleId="ab">
    <w:name w:val="Body Text"/>
    <w:basedOn w:val="a"/>
    <w:link w:val="aa"/>
    <w:uiPriority w:val="99"/>
    <w:rsid w:val="004570B5"/>
    <w:pPr>
      <w:widowControl w:val="0"/>
      <w:shd w:val="clear" w:color="auto" w:fill="FFFFFF"/>
      <w:spacing w:after="0" w:line="482" w:lineRule="exact"/>
      <w:jc w:val="both"/>
    </w:pPr>
    <w:rPr>
      <w:rFonts w:ascii="Times New Roman" w:hAnsi="Times New Roman"/>
      <w:noProof/>
      <w:sz w:val="26"/>
      <w:szCs w:val="26"/>
      <w:lang w:val="ru-RU" w:eastAsia="ru-RU"/>
    </w:rPr>
  </w:style>
  <w:style w:type="character" w:customStyle="1" w:styleId="BodyTextChar">
    <w:name w:val="Body Text Char"/>
    <w:uiPriority w:val="99"/>
    <w:semiHidden/>
    <w:rsid w:val="009838C4"/>
    <w:rPr>
      <w:rFonts w:cs="Times New Roman"/>
      <w:lang w:val="uk-UA" w:eastAsia="en-US"/>
    </w:rPr>
  </w:style>
  <w:style w:type="paragraph" w:customStyle="1" w:styleId="20">
    <w:name w:val="Основной текст (2)"/>
    <w:basedOn w:val="a"/>
    <w:link w:val="2"/>
    <w:uiPriority w:val="99"/>
    <w:rsid w:val="004570B5"/>
    <w:pPr>
      <w:widowControl w:val="0"/>
      <w:shd w:val="clear" w:color="auto" w:fill="FFFFFF"/>
      <w:spacing w:after="1020" w:line="240" w:lineRule="atLeast"/>
    </w:pPr>
    <w:rPr>
      <w:rFonts w:ascii="Trebuchet MS" w:hAnsi="Trebuchet MS"/>
      <w:noProof/>
      <w:sz w:val="8"/>
      <w:szCs w:val="8"/>
      <w:lang w:val="ru-RU" w:eastAsia="ru-RU"/>
    </w:rPr>
  </w:style>
  <w:style w:type="paragraph" w:customStyle="1" w:styleId="10">
    <w:name w:val="Заголовок №1"/>
    <w:basedOn w:val="a"/>
    <w:link w:val="1"/>
    <w:uiPriority w:val="99"/>
    <w:rsid w:val="004570B5"/>
    <w:pPr>
      <w:widowControl w:val="0"/>
      <w:shd w:val="clear" w:color="auto" w:fill="FFFFFF"/>
      <w:spacing w:before="1020" w:after="120" w:line="240" w:lineRule="atLeast"/>
      <w:jc w:val="both"/>
      <w:outlineLvl w:val="0"/>
    </w:pPr>
    <w:rPr>
      <w:rFonts w:ascii="Times New Roman" w:hAnsi="Times New Roman"/>
      <w:b/>
      <w:bCs/>
      <w:noProof/>
      <w:sz w:val="26"/>
      <w:szCs w:val="26"/>
      <w:lang w:val="ru-RU" w:eastAsia="ru-RU"/>
    </w:rPr>
  </w:style>
  <w:style w:type="paragraph" w:customStyle="1" w:styleId="ad">
    <w:name w:val="Подпись к картинке"/>
    <w:basedOn w:val="a"/>
    <w:link w:val="ac"/>
    <w:uiPriority w:val="99"/>
    <w:rsid w:val="004570B5"/>
    <w:pPr>
      <w:widowControl w:val="0"/>
      <w:shd w:val="clear" w:color="auto" w:fill="FFFFFF"/>
      <w:spacing w:after="0" w:line="322" w:lineRule="exact"/>
    </w:pPr>
    <w:rPr>
      <w:rFonts w:ascii="Times New Roman" w:hAnsi="Times New Roman"/>
      <w:noProof/>
      <w:sz w:val="26"/>
      <w:szCs w:val="26"/>
      <w:lang w:val="ru-RU" w:eastAsia="ru-RU"/>
    </w:rPr>
  </w:style>
  <w:style w:type="paragraph" w:customStyle="1" w:styleId="210">
    <w:name w:val="Подпись к картинке (2)1"/>
    <w:basedOn w:val="a"/>
    <w:link w:val="21"/>
    <w:uiPriority w:val="99"/>
    <w:rsid w:val="004570B5"/>
    <w:pPr>
      <w:widowControl w:val="0"/>
      <w:shd w:val="clear" w:color="auto" w:fill="FFFFFF"/>
      <w:spacing w:after="0" w:line="240" w:lineRule="atLeast"/>
    </w:pPr>
    <w:rPr>
      <w:rFonts w:ascii="Times New Roman" w:hAnsi="Times New Roman"/>
      <w:b/>
      <w:bCs/>
      <w:noProof/>
      <w:sz w:val="26"/>
      <w:szCs w:val="26"/>
      <w:lang w:val="ru-RU" w:eastAsia="ru-RU"/>
    </w:rPr>
  </w:style>
  <w:style w:type="character" w:styleId="ae">
    <w:name w:val="Hyperlink"/>
    <w:uiPriority w:val="99"/>
    <w:unhideWhenUsed/>
    <w:rsid w:val="00960CD4"/>
    <w:rPr>
      <w:color w:val="0000FF"/>
      <w:u w:val="single"/>
    </w:rPr>
  </w:style>
</w:styles>
</file>

<file path=word/webSettings.xml><?xml version="1.0" encoding="utf-8"?>
<w:webSettings xmlns:r="http://schemas.openxmlformats.org/officeDocument/2006/relationships" xmlns:w="http://schemas.openxmlformats.org/wordprocessingml/2006/main">
  <w:divs>
    <w:div w:id="848908329">
      <w:bodyDiv w:val="1"/>
      <w:marLeft w:val="0"/>
      <w:marRight w:val="0"/>
      <w:marTop w:val="0"/>
      <w:marBottom w:val="0"/>
      <w:divBdr>
        <w:top w:val="none" w:sz="0" w:space="0" w:color="auto"/>
        <w:left w:val="none" w:sz="0" w:space="0" w:color="auto"/>
        <w:bottom w:val="none" w:sz="0" w:space="0" w:color="auto"/>
        <w:right w:val="none" w:sz="0" w:space="0" w:color="auto"/>
      </w:divBdr>
    </w:div>
    <w:div w:id="1040394351">
      <w:marLeft w:val="0"/>
      <w:marRight w:val="0"/>
      <w:marTop w:val="0"/>
      <w:marBottom w:val="0"/>
      <w:divBdr>
        <w:top w:val="none" w:sz="0" w:space="0" w:color="auto"/>
        <w:left w:val="none" w:sz="0" w:space="0" w:color="auto"/>
        <w:bottom w:val="none" w:sz="0" w:space="0" w:color="auto"/>
        <w:right w:val="none" w:sz="0" w:space="0" w:color="auto"/>
      </w:divBdr>
    </w:div>
    <w:div w:id="1040394352">
      <w:marLeft w:val="0"/>
      <w:marRight w:val="0"/>
      <w:marTop w:val="0"/>
      <w:marBottom w:val="0"/>
      <w:divBdr>
        <w:top w:val="none" w:sz="0" w:space="0" w:color="auto"/>
        <w:left w:val="none" w:sz="0" w:space="0" w:color="auto"/>
        <w:bottom w:val="none" w:sz="0" w:space="0" w:color="auto"/>
        <w:right w:val="none" w:sz="0" w:space="0" w:color="auto"/>
      </w:divBdr>
    </w:div>
    <w:div w:id="1040394353">
      <w:marLeft w:val="0"/>
      <w:marRight w:val="0"/>
      <w:marTop w:val="0"/>
      <w:marBottom w:val="0"/>
      <w:divBdr>
        <w:top w:val="none" w:sz="0" w:space="0" w:color="auto"/>
        <w:left w:val="none" w:sz="0" w:space="0" w:color="auto"/>
        <w:bottom w:val="none" w:sz="0" w:space="0" w:color="auto"/>
        <w:right w:val="none" w:sz="0" w:space="0" w:color="auto"/>
      </w:divBdr>
    </w:div>
    <w:div w:id="1040394354">
      <w:marLeft w:val="0"/>
      <w:marRight w:val="0"/>
      <w:marTop w:val="0"/>
      <w:marBottom w:val="0"/>
      <w:divBdr>
        <w:top w:val="none" w:sz="0" w:space="0" w:color="auto"/>
        <w:left w:val="none" w:sz="0" w:space="0" w:color="auto"/>
        <w:bottom w:val="none" w:sz="0" w:space="0" w:color="auto"/>
        <w:right w:val="none" w:sz="0" w:space="0" w:color="auto"/>
      </w:divBdr>
      <w:divsChild>
        <w:div w:id="1040394355">
          <w:marLeft w:val="0"/>
          <w:marRight w:val="0"/>
          <w:marTop w:val="0"/>
          <w:marBottom w:val="107"/>
          <w:divBdr>
            <w:top w:val="none" w:sz="0" w:space="0" w:color="auto"/>
            <w:left w:val="none" w:sz="0" w:space="0" w:color="auto"/>
            <w:bottom w:val="none" w:sz="0" w:space="0" w:color="auto"/>
            <w:right w:val="none" w:sz="0" w:space="0" w:color="auto"/>
          </w:divBdr>
        </w:div>
      </w:divsChild>
    </w:div>
    <w:div w:id="197907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2115</Words>
  <Characters>12057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Кочин Володимир</dc:creator>
  <cp:keywords/>
  <dc:description/>
  <cp:lastModifiedBy>Слава</cp:lastModifiedBy>
  <cp:revision>2</cp:revision>
  <cp:lastPrinted>2017-11-15T10:59:00Z</cp:lastPrinted>
  <dcterms:created xsi:type="dcterms:W3CDTF">2017-11-15T12:20:00Z</dcterms:created>
  <dcterms:modified xsi:type="dcterms:W3CDTF">2017-11-15T12:20:00Z</dcterms:modified>
</cp:coreProperties>
</file>